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82118" w:rsidRPr="005A264F" w:rsidRDefault="001D322A" w:rsidP="00136B3E">
      <w:pPr>
        <w:adjustRightInd w:val="0"/>
        <w:snapToGrid w:val="0"/>
        <w:ind w:firstLineChars="0" w:firstLine="0"/>
        <w:jc w:val="center"/>
        <w:rPr>
          <w:rFonts w:eastAsia="宋体"/>
        </w:rPr>
      </w:pPr>
      <w:r w:rsidRPr="005A264F">
        <w:rPr>
          <w:rFonts w:eastAsia="宋体"/>
          <w:noProof/>
        </w:rPr>
        <w:drawing>
          <wp:inline distT="0" distB="0" distL="0" distR="0">
            <wp:extent cx="5295592" cy="6060558"/>
            <wp:effectExtent l="0" t="0" r="63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upplementary Figure 1.tif"/>
                    <pic:cNvPicPr/>
                  </pic:nvPicPr>
                  <pic:blipFill>
                    <a:blip r:embed="rId7">
                      <a:extLst>
                        <a:ext uri="{28A0092B-C50C-407E-A947-70E740481C1C}">
                          <a14:useLocalDpi xmlns:a14="http://schemas.microsoft.com/office/drawing/2010/main" val="0"/>
                        </a:ext>
                      </a:extLst>
                    </a:blip>
                    <a:stretch>
                      <a:fillRect/>
                    </a:stretch>
                  </pic:blipFill>
                  <pic:spPr>
                    <a:xfrm>
                      <a:off x="0" y="0"/>
                      <a:ext cx="5325708" cy="6095024"/>
                    </a:xfrm>
                    <a:prstGeom prst="rect">
                      <a:avLst/>
                    </a:prstGeom>
                  </pic:spPr>
                </pic:pic>
              </a:graphicData>
            </a:graphic>
          </wp:inline>
        </w:drawing>
      </w:r>
    </w:p>
    <w:p w:rsidR="000D7B39" w:rsidRPr="005A264F" w:rsidRDefault="000D7B39" w:rsidP="00136B3E">
      <w:pPr>
        <w:pStyle w:val="af3"/>
        <w:adjustRightInd w:val="0"/>
        <w:snapToGrid w:val="0"/>
        <w:rPr>
          <w:rFonts w:eastAsia="宋体"/>
        </w:rPr>
      </w:pPr>
      <w:bookmarkStart w:id="0" w:name="OLE_LINK1"/>
      <w:r w:rsidRPr="005A264F">
        <w:rPr>
          <w:rFonts w:eastAsia="宋体"/>
          <w:b/>
          <w:bCs/>
          <w:szCs w:val="22"/>
        </w:rPr>
        <w:t>Supplementary</w:t>
      </w:r>
      <w:r w:rsidRPr="005A264F">
        <w:rPr>
          <w:rFonts w:eastAsia="宋体"/>
          <w:szCs w:val="22"/>
        </w:rPr>
        <w:t xml:space="preserve"> </w:t>
      </w:r>
      <w:r w:rsidRPr="005A264F">
        <w:rPr>
          <w:rFonts w:eastAsia="宋体"/>
          <w:b/>
          <w:bCs/>
        </w:rPr>
        <w:t>Fig</w:t>
      </w:r>
      <w:r w:rsidRPr="005A264F">
        <w:rPr>
          <w:rFonts w:eastAsia="宋体"/>
          <w:b/>
          <w:bCs/>
        </w:rPr>
        <w:t>.</w:t>
      </w:r>
      <w:r w:rsidRPr="005A264F">
        <w:rPr>
          <w:rFonts w:eastAsia="宋体"/>
          <w:b/>
          <w:bCs/>
        </w:rPr>
        <w:t xml:space="preserve"> </w:t>
      </w:r>
      <w:bookmarkEnd w:id="0"/>
      <w:r w:rsidRPr="005A264F">
        <w:rPr>
          <w:rFonts w:eastAsia="宋体"/>
          <w:b/>
          <w:bCs/>
        </w:rPr>
        <w:t>1</w:t>
      </w:r>
      <w:r w:rsidRPr="005A264F">
        <w:rPr>
          <w:rFonts w:eastAsia="宋体"/>
          <w:b/>
        </w:rPr>
        <w:t>. Forest plot of comparisons of major adverse cardiac events between provisional stenting and double stenting.</w:t>
      </w:r>
      <w:r w:rsidRPr="005A264F">
        <w:rPr>
          <w:rFonts w:eastAsia="宋体"/>
        </w:rPr>
        <w:t xml:space="preserve"> RCT, randomized controlled trail.</w:t>
      </w:r>
    </w:p>
    <w:p w:rsidR="005362EC" w:rsidRPr="005A264F" w:rsidRDefault="005362EC" w:rsidP="00136B3E">
      <w:pPr>
        <w:pStyle w:val="af3"/>
        <w:adjustRightInd w:val="0"/>
        <w:snapToGrid w:val="0"/>
        <w:rPr>
          <w:rFonts w:eastAsia="宋体"/>
        </w:rPr>
      </w:pPr>
    </w:p>
    <w:p w:rsidR="005362EC" w:rsidRPr="005A264F" w:rsidRDefault="005362EC" w:rsidP="00136B3E">
      <w:pPr>
        <w:pStyle w:val="af3"/>
        <w:adjustRightInd w:val="0"/>
        <w:snapToGrid w:val="0"/>
        <w:rPr>
          <w:rFonts w:eastAsia="宋体"/>
        </w:rPr>
      </w:pPr>
    </w:p>
    <w:p w:rsidR="005362EC" w:rsidRPr="005A264F" w:rsidRDefault="005362EC" w:rsidP="00136B3E">
      <w:pPr>
        <w:pStyle w:val="af3"/>
        <w:adjustRightInd w:val="0"/>
        <w:snapToGrid w:val="0"/>
        <w:jc w:val="center"/>
        <w:rPr>
          <w:rFonts w:eastAsia="宋体"/>
        </w:rPr>
      </w:pPr>
      <w:bookmarkStart w:id="1" w:name="_GoBack"/>
      <w:r w:rsidRPr="005A264F">
        <w:rPr>
          <w:rFonts w:eastAsia="宋体"/>
          <w:noProof/>
        </w:rPr>
        <w:lastRenderedPageBreak/>
        <w:drawing>
          <wp:inline distT="0" distB="0" distL="0" distR="0">
            <wp:extent cx="4973140" cy="5146158"/>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upplementary Figure 2.tif"/>
                    <pic:cNvPicPr/>
                  </pic:nvPicPr>
                  <pic:blipFill>
                    <a:blip r:embed="rId8">
                      <a:extLst>
                        <a:ext uri="{28A0092B-C50C-407E-A947-70E740481C1C}">
                          <a14:useLocalDpi xmlns:a14="http://schemas.microsoft.com/office/drawing/2010/main" val="0"/>
                        </a:ext>
                      </a:extLst>
                    </a:blip>
                    <a:stretch>
                      <a:fillRect/>
                    </a:stretch>
                  </pic:blipFill>
                  <pic:spPr>
                    <a:xfrm>
                      <a:off x="0" y="0"/>
                      <a:ext cx="4997152" cy="5171006"/>
                    </a:xfrm>
                    <a:prstGeom prst="rect">
                      <a:avLst/>
                    </a:prstGeom>
                  </pic:spPr>
                </pic:pic>
              </a:graphicData>
            </a:graphic>
          </wp:inline>
        </w:drawing>
      </w:r>
      <w:bookmarkEnd w:id="1"/>
    </w:p>
    <w:p w:rsidR="005362EC" w:rsidRPr="005A264F" w:rsidRDefault="005362EC" w:rsidP="00136B3E">
      <w:pPr>
        <w:pStyle w:val="af3"/>
        <w:adjustRightInd w:val="0"/>
        <w:snapToGrid w:val="0"/>
        <w:rPr>
          <w:rFonts w:eastAsia="宋体"/>
        </w:rPr>
      </w:pPr>
      <w:r w:rsidRPr="005A264F">
        <w:rPr>
          <w:rFonts w:eastAsia="宋体"/>
          <w:b/>
          <w:bCs/>
          <w:szCs w:val="22"/>
        </w:rPr>
        <w:t>Supplementary</w:t>
      </w:r>
      <w:r w:rsidRPr="005A264F">
        <w:rPr>
          <w:rFonts w:eastAsia="宋体"/>
          <w:szCs w:val="22"/>
        </w:rPr>
        <w:t xml:space="preserve"> </w:t>
      </w:r>
      <w:r w:rsidRPr="005A264F">
        <w:rPr>
          <w:rFonts w:eastAsia="宋体"/>
          <w:b/>
          <w:bCs/>
        </w:rPr>
        <w:t>Fig. 2</w:t>
      </w:r>
      <w:r w:rsidRPr="005A264F">
        <w:rPr>
          <w:rFonts w:eastAsia="宋体"/>
          <w:b/>
        </w:rPr>
        <w:t>.</w:t>
      </w:r>
      <w:r w:rsidRPr="005A264F">
        <w:rPr>
          <w:rFonts w:eastAsia="宋体"/>
          <w:b/>
          <w:bCs/>
        </w:rPr>
        <w:t xml:space="preserve"> </w:t>
      </w:r>
      <w:r w:rsidRPr="005A264F">
        <w:rPr>
          <w:rFonts w:eastAsia="宋体"/>
          <w:b/>
        </w:rPr>
        <w:t xml:space="preserve">Forest plot of comparisons of </w:t>
      </w:r>
      <w:r w:rsidRPr="005A264F">
        <w:rPr>
          <w:rFonts w:eastAsia="宋体"/>
          <w:b/>
          <w:lang w:bidi="ar"/>
        </w:rPr>
        <w:t>target lesion revascularization</w:t>
      </w:r>
      <w:r w:rsidRPr="005A264F">
        <w:rPr>
          <w:rFonts w:eastAsia="宋体"/>
          <w:b/>
        </w:rPr>
        <w:t xml:space="preserve"> between provisional stenting and double stenting.</w:t>
      </w:r>
      <w:r w:rsidRPr="005A264F">
        <w:rPr>
          <w:rFonts w:eastAsia="宋体"/>
        </w:rPr>
        <w:t xml:space="preserve"> RCT, randomized controlled trail.</w:t>
      </w:r>
    </w:p>
    <w:p w:rsidR="001426A4" w:rsidRPr="005A264F" w:rsidRDefault="001426A4" w:rsidP="00136B3E">
      <w:pPr>
        <w:pStyle w:val="af3"/>
        <w:adjustRightInd w:val="0"/>
        <w:snapToGrid w:val="0"/>
        <w:rPr>
          <w:rFonts w:eastAsia="宋体"/>
        </w:rPr>
      </w:pPr>
    </w:p>
    <w:p w:rsidR="001426A4" w:rsidRPr="005A264F" w:rsidRDefault="001426A4" w:rsidP="00136B3E">
      <w:pPr>
        <w:pStyle w:val="af3"/>
        <w:adjustRightInd w:val="0"/>
        <w:snapToGrid w:val="0"/>
        <w:rPr>
          <w:rFonts w:eastAsia="宋体"/>
        </w:rPr>
      </w:pPr>
    </w:p>
    <w:p w:rsidR="001426A4" w:rsidRPr="005A264F" w:rsidRDefault="001426A4" w:rsidP="00DE1E8B">
      <w:pPr>
        <w:pStyle w:val="a4"/>
        <w:rPr>
          <w:rFonts w:eastAsia="宋体"/>
        </w:rPr>
      </w:pPr>
      <w:r w:rsidRPr="005A264F">
        <w:rPr>
          <w:rFonts w:eastAsia="宋体"/>
          <w:bCs/>
        </w:rPr>
        <w:t>Supplementary Table 1</w:t>
      </w:r>
      <w:r w:rsidRPr="005A264F">
        <w:rPr>
          <w:rFonts w:eastAsia="宋体"/>
          <w:bCs/>
        </w:rPr>
        <w:t>.</w:t>
      </w:r>
      <w:r w:rsidRPr="005A264F">
        <w:rPr>
          <w:rFonts w:eastAsia="宋体"/>
        </w:rPr>
        <w:t xml:space="preserve"> Literature </w:t>
      </w:r>
      <w:bookmarkStart w:id="2" w:name="OLE_LINK13"/>
      <w:r w:rsidRPr="005A264F">
        <w:rPr>
          <w:rFonts w:eastAsia="宋体"/>
        </w:rPr>
        <w:t>searching strategy</w:t>
      </w:r>
      <w:bookmarkEnd w:id="2"/>
      <w:r w:rsidRPr="005A264F">
        <w:rPr>
          <w:rFonts w:eastAsia="宋体"/>
        </w:rPr>
        <w:t xml:space="preserve">. </w:t>
      </w:r>
    </w:p>
    <w:tbl>
      <w:tblPr>
        <w:tblStyle w:val="aff0"/>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9"/>
        <w:gridCol w:w="8465"/>
      </w:tblGrid>
      <w:tr w:rsidR="001426A4" w:rsidRPr="005A264F" w:rsidTr="005E2FBA">
        <w:tc>
          <w:tcPr>
            <w:tcW w:w="1630" w:type="dxa"/>
            <w:tcBorders>
              <w:top w:val="single" w:sz="4" w:space="0" w:color="auto"/>
              <w:bottom w:val="single" w:sz="4" w:space="0" w:color="auto"/>
            </w:tcBorders>
            <w:shd w:val="clear" w:color="auto" w:fill="auto"/>
          </w:tcPr>
          <w:p w:rsidR="001426A4" w:rsidRPr="005A264F" w:rsidRDefault="001426A4" w:rsidP="00DE1E8B">
            <w:pPr>
              <w:adjustRightInd w:val="0"/>
              <w:snapToGrid w:val="0"/>
              <w:ind w:firstLineChars="0" w:firstLine="0"/>
              <w:rPr>
                <w:rFonts w:eastAsia="宋体"/>
                <w:kern w:val="2"/>
                <w:sz w:val="21"/>
              </w:rPr>
            </w:pPr>
            <w:r w:rsidRPr="005A264F">
              <w:rPr>
                <w:rFonts w:eastAsia="宋体"/>
                <w:kern w:val="2"/>
                <w:sz w:val="21"/>
              </w:rPr>
              <w:t>Database</w:t>
            </w:r>
          </w:p>
        </w:tc>
        <w:tc>
          <w:tcPr>
            <w:tcW w:w="10447" w:type="dxa"/>
            <w:tcBorders>
              <w:top w:val="single" w:sz="4" w:space="0" w:color="auto"/>
              <w:bottom w:val="single" w:sz="4" w:space="0" w:color="auto"/>
            </w:tcBorders>
            <w:shd w:val="clear" w:color="auto" w:fill="auto"/>
          </w:tcPr>
          <w:p w:rsidR="001426A4" w:rsidRPr="005A264F" w:rsidRDefault="001426A4" w:rsidP="00DE1E8B">
            <w:pPr>
              <w:adjustRightInd w:val="0"/>
              <w:snapToGrid w:val="0"/>
              <w:ind w:firstLineChars="0" w:firstLine="0"/>
              <w:jc w:val="center"/>
              <w:rPr>
                <w:rFonts w:eastAsia="宋体"/>
                <w:kern w:val="2"/>
                <w:sz w:val="21"/>
              </w:rPr>
            </w:pPr>
            <w:r w:rsidRPr="005A264F">
              <w:rPr>
                <w:rFonts w:eastAsia="宋体"/>
                <w:kern w:val="2"/>
                <w:sz w:val="21"/>
              </w:rPr>
              <w:t>Searching strategy</w:t>
            </w:r>
          </w:p>
        </w:tc>
      </w:tr>
      <w:tr w:rsidR="001426A4" w:rsidRPr="005A264F" w:rsidTr="005E2FBA">
        <w:tc>
          <w:tcPr>
            <w:tcW w:w="1630" w:type="dxa"/>
            <w:tcBorders>
              <w:top w:val="single" w:sz="4" w:space="0" w:color="auto"/>
            </w:tcBorders>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lang w:val="en-GB" w:eastAsia="en-US"/>
              </w:rPr>
              <w:t>PubMed</w:t>
            </w:r>
          </w:p>
        </w:tc>
        <w:tc>
          <w:tcPr>
            <w:tcW w:w="10447" w:type="dxa"/>
            <w:tcBorders>
              <w:top w:val="single" w:sz="4" w:space="0" w:color="auto"/>
            </w:tcBorders>
            <w:shd w:val="clear" w:color="auto" w:fill="auto"/>
          </w:tcPr>
          <w:p w:rsidR="001426A4" w:rsidRPr="005A264F" w:rsidRDefault="00460E25" w:rsidP="00DE1E8B">
            <w:pPr>
              <w:adjustRightInd w:val="0"/>
              <w:snapToGrid w:val="0"/>
              <w:ind w:firstLineChars="0" w:firstLine="0"/>
              <w:jc w:val="left"/>
              <w:rPr>
                <w:rFonts w:eastAsia="宋体"/>
                <w:kern w:val="2"/>
                <w:sz w:val="21"/>
              </w:rPr>
            </w:pPr>
            <w:r w:rsidRPr="005A264F">
              <w:rPr>
                <w:rFonts w:eastAsia="宋体"/>
                <w:kern w:val="2"/>
                <w:sz w:val="21"/>
              </w:rPr>
              <w:t>("simple"[Title] OR "double"[Title] OR "one"[Title] OR "two"[Title] OR "provisional"[Title] OR "complex"[Title]) AND "left main"[Title]</w:t>
            </w:r>
          </w:p>
        </w:tc>
      </w:tr>
      <w:tr w:rsidR="001426A4" w:rsidRPr="005A264F" w:rsidTr="005E2FBA">
        <w:tc>
          <w:tcPr>
            <w:tcW w:w="1630" w:type="dxa"/>
            <w:shd w:val="clear" w:color="auto" w:fill="auto"/>
          </w:tcPr>
          <w:p w:rsidR="001426A4" w:rsidRPr="005A264F" w:rsidRDefault="001426A4" w:rsidP="00DE1E8B">
            <w:pPr>
              <w:adjustRightInd w:val="0"/>
              <w:snapToGrid w:val="0"/>
              <w:ind w:firstLineChars="0" w:firstLine="0"/>
              <w:jc w:val="left"/>
              <w:rPr>
                <w:rFonts w:eastAsia="宋体"/>
                <w:kern w:val="2"/>
                <w:sz w:val="21"/>
              </w:rPr>
            </w:pPr>
            <w:proofErr w:type="spellStart"/>
            <w:r w:rsidRPr="005A264F">
              <w:rPr>
                <w:rFonts w:eastAsia="宋体"/>
                <w:kern w:val="2"/>
                <w:sz w:val="21"/>
                <w:lang w:val="en-GB" w:eastAsia="en-US"/>
              </w:rPr>
              <w:t>Embase</w:t>
            </w:r>
            <w:proofErr w:type="spellEnd"/>
          </w:p>
        </w:tc>
        <w:tc>
          <w:tcPr>
            <w:tcW w:w="10447"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rPr>
              <w:t>(</w:t>
            </w:r>
            <w:proofErr w:type="spellStart"/>
            <w:r w:rsidRPr="005A264F">
              <w:rPr>
                <w:rFonts w:eastAsia="宋体"/>
                <w:kern w:val="2"/>
                <w:sz w:val="21"/>
              </w:rPr>
              <w:t>provisional:ti</w:t>
            </w:r>
            <w:proofErr w:type="spellEnd"/>
            <w:r w:rsidRPr="005A264F">
              <w:rPr>
                <w:rFonts w:eastAsia="宋体"/>
                <w:kern w:val="2"/>
                <w:sz w:val="21"/>
              </w:rPr>
              <w:t xml:space="preserve"> OR </w:t>
            </w:r>
            <w:proofErr w:type="spellStart"/>
            <w:r w:rsidRPr="005A264F">
              <w:rPr>
                <w:rFonts w:eastAsia="宋体"/>
                <w:kern w:val="2"/>
                <w:sz w:val="21"/>
              </w:rPr>
              <w:t>one:ti</w:t>
            </w:r>
            <w:proofErr w:type="spellEnd"/>
            <w:r w:rsidRPr="005A264F">
              <w:rPr>
                <w:rFonts w:eastAsia="宋体"/>
                <w:kern w:val="2"/>
                <w:sz w:val="21"/>
              </w:rPr>
              <w:t xml:space="preserve"> OR </w:t>
            </w:r>
            <w:proofErr w:type="spellStart"/>
            <w:r w:rsidRPr="005A264F">
              <w:rPr>
                <w:rFonts w:eastAsia="宋体"/>
                <w:kern w:val="2"/>
                <w:sz w:val="21"/>
              </w:rPr>
              <w:t>simple:ti</w:t>
            </w:r>
            <w:proofErr w:type="spellEnd"/>
            <w:r w:rsidRPr="005A264F">
              <w:rPr>
                <w:rFonts w:eastAsia="宋体"/>
                <w:kern w:val="2"/>
                <w:sz w:val="21"/>
              </w:rPr>
              <w:t>) AND (</w:t>
            </w:r>
            <w:proofErr w:type="spellStart"/>
            <w:r w:rsidRPr="005A264F">
              <w:rPr>
                <w:rFonts w:eastAsia="宋体"/>
                <w:kern w:val="2"/>
                <w:sz w:val="21"/>
              </w:rPr>
              <w:t>two:ti</w:t>
            </w:r>
            <w:proofErr w:type="spellEnd"/>
            <w:r w:rsidRPr="005A264F">
              <w:rPr>
                <w:rFonts w:eastAsia="宋体"/>
                <w:kern w:val="2"/>
                <w:sz w:val="21"/>
              </w:rPr>
              <w:t xml:space="preserve"> OR </w:t>
            </w:r>
            <w:proofErr w:type="spellStart"/>
            <w:r w:rsidRPr="005A264F">
              <w:rPr>
                <w:rFonts w:eastAsia="宋体"/>
                <w:kern w:val="2"/>
                <w:sz w:val="21"/>
              </w:rPr>
              <w:t>double:ti</w:t>
            </w:r>
            <w:proofErr w:type="spellEnd"/>
            <w:r w:rsidRPr="005A264F">
              <w:rPr>
                <w:rFonts w:eastAsia="宋体"/>
                <w:kern w:val="2"/>
                <w:sz w:val="21"/>
              </w:rPr>
              <w:t xml:space="preserve"> OR </w:t>
            </w:r>
            <w:proofErr w:type="spellStart"/>
            <w:r w:rsidRPr="005A264F">
              <w:rPr>
                <w:rFonts w:eastAsia="宋体"/>
                <w:kern w:val="2"/>
                <w:sz w:val="21"/>
              </w:rPr>
              <w:t>complex:ti</w:t>
            </w:r>
            <w:proofErr w:type="spellEnd"/>
            <w:r w:rsidRPr="005A264F">
              <w:rPr>
                <w:rFonts w:eastAsia="宋体"/>
                <w:kern w:val="2"/>
                <w:sz w:val="21"/>
              </w:rPr>
              <w:t>) AND 'left main':</w:t>
            </w:r>
            <w:proofErr w:type="spellStart"/>
            <w:r w:rsidRPr="005A264F">
              <w:rPr>
                <w:rFonts w:eastAsia="宋体"/>
                <w:kern w:val="2"/>
                <w:sz w:val="21"/>
              </w:rPr>
              <w:t>ti</w:t>
            </w:r>
            <w:proofErr w:type="spellEnd"/>
          </w:p>
        </w:tc>
      </w:tr>
      <w:tr w:rsidR="001426A4" w:rsidRPr="005A264F" w:rsidTr="005E2FBA">
        <w:tc>
          <w:tcPr>
            <w:tcW w:w="1630"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lang w:val="en-GB" w:eastAsia="en-US"/>
              </w:rPr>
              <w:t>Ovid Medline</w:t>
            </w:r>
          </w:p>
        </w:tc>
        <w:tc>
          <w:tcPr>
            <w:tcW w:w="10447" w:type="dxa"/>
            <w:shd w:val="clear" w:color="auto" w:fill="auto"/>
          </w:tcPr>
          <w:p w:rsidR="001426A4" w:rsidRPr="005A264F" w:rsidRDefault="001426A4" w:rsidP="00DE1E8B">
            <w:pPr>
              <w:adjustRightInd w:val="0"/>
              <w:snapToGrid w:val="0"/>
              <w:ind w:firstLineChars="0" w:firstLine="0"/>
              <w:jc w:val="left"/>
              <w:rPr>
                <w:rFonts w:eastAsia="宋体"/>
                <w:kern w:val="2"/>
                <w:sz w:val="21"/>
              </w:rPr>
            </w:pPr>
            <w:proofErr w:type="spellStart"/>
            <w:r w:rsidRPr="005A264F">
              <w:rPr>
                <w:rFonts w:eastAsia="宋体"/>
                <w:kern w:val="2"/>
                <w:sz w:val="21"/>
              </w:rPr>
              <w:t>provisional.m_titl</w:t>
            </w:r>
            <w:proofErr w:type="spellEnd"/>
            <w:r w:rsidRPr="005A264F">
              <w:rPr>
                <w:rFonts w:eastAsia="宋体"/>
                <w:kern w:val="2"/>
                <w:sz w:val="21"/>
              </w:rPr>
              <w:t>.</w:t>
            </w:r>
            <w:bookmarkStart w:id="3" w:name="OLE_LINK14"/>
            <w:r w:rsidRPr="005A264F">
              <w:rPr>
                <w:rFonts w:eastAsia="宋体"/>
                <w:kern w:val="2"/>
                <w:sz w:val="21"/>
              </w:rPr>
              <w:t xml:space="preserve"> or </w:t>
            </w:r>
            <w:bookmarkEnd w:id="3"/>
            <w:proofErr w:type="spellStart"/>
            <w:r w:rsidRPr="005A264F">
              <w:rPr>
                <w:rFonts w:eastAsia="宋体"/>
                <w:kern w:val="2"/>
                <w:sz w:val="21"/>
              </w:rPr>
              <w:t>one.m_titl</w:t>
            </w:r>
            <w:proofErr w:type="spellEnd"/>
            <w:r w:rsidRPr="005A264F">
              <w:rPr>
                <w:rFonts w:eastAsia="宋体"/>
                <w:kern w:val="2"/>
                <w:sz w:val="21"/>
              </w:rPr>
              <w:t xml:space="preserve">. or </w:t>
            </w:r>
            <w:proofErr w:type="spellStart"/>
            <w:r w:rsidRPr="005A264F">
              <w:rPr>
                <w:rFonts w:eastAsia="宋体"/>
                <w:kern w:val="2"/>
                <w:sz w:val="21"/>
              </w:rPr>
              <w:t>two.m_titl</w:t>
            </w:r>
            <w:proofErr w:type="spellEnd"/>
            <w:r w:rsidRPr="005A264F">
              <w:rPr>
                <w:rFonts w:eastAsia="宋体"/>
                <w:kern w:val="2"/>
                <w:sz w:val="21"/>
              </w:rPr>
              <w:t xml:space="preserve">. or </w:t>
            </w:r>
            <w:proofErr w:type="spellStart"/>
            <w:r w:rsidRPr="005A264F">
              <w:rPr>
                <w:rFonts w:eastAsia="宋体"/>
                <w:kern w:val="2"/>
                <w:sz w:val="21"/>
              </w:rPr>
              <w:t>simple.m_titl</w:t>
            </w:r>
            <w:proofErr w:type="spellEnd"/>
            <w:r w:rsidRPr="005A264F">
              <w:rPr>
                <w:rFonts w:eastAsia="宋体"/>
                <w:kern w:val="2"/>
                <w:sz w:val="21"/>
              </w:rPr>
              <w:t xml:space="preserve">. or </w:t>
            </w:r>
            <w:proofErr w:type="spellStart"/>
            <w:r w:rsidRPr="005A264F">
              <w:rPr>
                <w:rFonts w:eastAsia="宋体"/>
                <w:kern w:val="2"/>
                <w:sz w:val="21"/>
              </w:rPr>
              <w:t>complex.m_titl</w:t>
            </w:r>
            <w:proofErr w:type="spellEnd"/>
            <w:r w:rsidRPr="005A264F">
              <w:rPr>
                <w:rFonts w:eastAsia="宋体"/>
                <w:kern w:val="2"/>
                <w:sz w:val="21"/>
              </w:rPr>
              <w:t xml:space="preserve">. or </w:t>
            </w:r>
            <w:proofErr w:type="spellStart"/>
            <w:r w:rsidRPr="005A264F">
              <w:rPr>
                <w:rFonts w:eastAsia="宋体"/>
                <w:kern w:val="2"/>
                <w:sz w:val="21"/>
              </w:rPr>
              <w:t>double.m_titl</w:t>
            </w:r>
            <w:proofErr w:type="spellEnd"/>
            <w:r w:rsidRPr="005A264F">
              <w:rPr>
                <w:rFonts w:eastAsia="宋体"/>
                <w:kern w:val="2"/>
                <w:sz w:val="21"/>
              </w:rPr>
              <w:t xml:space="preserve">. and left </w:t>
            </w:r>
            <w:proofErr w:type="spellStart"/>
            <w:r w:rsidRPr="005A264F">
              <w:rPr>
                <w:rFonts w:eastAsia="宋体"/>
                <w:kern w:val="2"/>
                <w:sz w:val="21"/>
              </w:rPr>
              <w:t>main.m_titl</w:t>
            </w:r>
            <w:proofErr w:type="spellEnd"/>
            <w:r w:rsidRPr="005A264F">
              <w:rPr>
                <w:rFonts w:eastAsia="宋体"/>
                <w:kern w:val="2"/>
                <w:sz w:val="21"/>
              </w:rPr>
              <w:t>.</w:t>
            </w:r>
          </w:p>
        </w:tc>
      </w:tr>
      <w:tr w:rsidR="001426A4" w:rsidRPr="005A264F" w:rsidTr="005E2FBA">
        <w:tc>
          <w:tcPr>
            <w:tcW w:w="1630"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lang w:val="en-GB" w:eastAsia="en-US"/>
              </w:rPr>
              <w:t>Cochrane Database</w:t>
            </w:r>
          </w:p>
        </w:tc>
        <w:tc>
          <w:tcPr>
            <w:tcW w:w="10447"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rPr>
              <w:t>(provisional) or (one) or (two) or (simple) or (complex) or (double) in Record Title AND left main in Record Title</w:t>
            </w:r>
          </w:p>
        </w:tc>
      </w:tr>
      <w:tr w:rsidR="001426A4" w:rsidRPr="005A264F" w:rsidTr="005E2FBA">
        <w:tc>
          <w:tcPr>
            <w:tcW w:w="1630"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lang w:val="en-GB"/>
              </w:rPr>
              <w:t>Web of science</w:t>
            </w:r>
          </w:p>
        </w:tc>
        <w:tc>
          <w:tcPr>
            <w:tcW w:w="10447"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rPr>
              <w:t>((((((TI=(provisional)) OR TI=(simple)) OR TI=(complex)) OR TI=(one)) OR TI=(two)) OR TI=(double)) AND TI=(left main)</w:t>
            </w:r>
          </w:p>
        </w:tc>
      </w:tr>
      <w:tr w:rsidR="001426A4" w:rsidRPr="005A264F" w:rsidTr="005E2FBA">
        <w:tc>
          <w:tcPr>
            <w:tcW w:w="1630" w:type="dxa"/>
            <w:shd w:val="clear" w:color="auto" w:fill="auto"/>
          </w:tcPr>
          <w:p w:rsidR="001426A4" w:rsidRPr="005A264F" w:rsidRDefault="001426A4" w:rsidP="00DE1E8B">
            <w:pPr>
              <w:adjustRightInd w:val="0"/>
              <w:snapToGrid w:val="0"/>
              <w:ind w:firstLineChars="0" w:firstLine="0"/>
              <w:jc w:val="left"/>
              <w:rPr>
                <w:rFonts w:eastAsia="宋体"/>
                <w:kern w:val="2"/>
                <w:sz w:val="21"/>
                <w:lang w:val="en-GB"/>
              </w:rPr>
            </w:pPr>
            <w:r w:rsidRPr="005A264F">
              <w:rPr>
                <w:rFonts w:eastAsia="宋体"/>
                <w:kern w:val="2"/>
                <w:sz w:val="21"/>
                <w:lang w:val="en-GB"/>
              </w:rPr>
              <w:t>CNKI</w:t>
            </w:r>
          </w:p>
        </w:tc>
        <w:tc>
          <w:tcPr>
            <w:tcW w:w="10447"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rPr>
              <w:t>(</w:t>
            </w:r>
            <w:r w:rsidRPr="005A264F">
              <w:rPr>
                <w:rFonts w:eastAsia="宋体"/>
                <w:kern w:val="2"/>
                <w:sz w:val="21"/>
              </w:rPr>
              <w:t>篇名</w:t>
            </w:r>
            <w:r w:rsidRPr="005A264F">
              <w:rPr>
                <w:rFonts w:eastAsia="宋体"/>
                <w:kern w:val="2"/>
                <w:sz w:val="21"/>
              </w:rPr>
              <w:t>=</w:t>
            </w:r>
            <w:r w:rsidRPr="005A264F">
              <w:rPr>
                <w:rFonts w:eastAsia="宋体"/>
                <w:kern w:val="2"/>
                <w:sz w:val="21"/>
              </w:rPr>
              <w:t>单</w:t>
            </w:r>
            <w:r w:rsidRPr="005A264F">
              <w:rPr>
                <w:rFonts w:eastAsia="宋体"/>
                <w:kern w:val="2"/>
                <w:sz w:val="21"/>
              </w:rPr>
              <w:t>) OR (</w:t>
            </w:r>
            <w:r w:rsidRPr="005A264F">
              <w:rPr>
                <w:rFonts w:eastAsia="宋体"/>
                <w:kern w:val="2"/>
                <w:sz w:val="21"/>
              </w:rPr>
              <w:t>篇名</w:t>
            </w:r>
            <w:r w:rsidRPr="005A264F">
              <w:rPr>
                <w:rFonts w:eastAsia="宋体"/>
                <w:kern w:val="2"/>
                <w:sz w:val="21"/>
              </w:rPr>
              <w:t>=</w:t>
            </w:r>
            <w:r w:rsidRPr="005A264F">
              <w:rPr>
                <w:rFonts w:eastAsia="宋体"/>
                <w:kern w:val="2"/>
                <w:sz w:val="21"/>
              </w:rPr>
              <w:t>双</w:t>
            </w:r>
            <w:r w:rsidRPr="005A264F">
              <w:rPr>
                <w:rFonts w:eastAsia="宋体"/>
                <w:kern w:val="2"/>
                <w:sz w:val="21"/>
              </w:rPr>
              <w:t>) OR (</w:t>
            </w:r>
            <w:r w:rsidRPr="005A264F">
              <w:rPr>
                <w:rFonts w:eastAsia="宋体"/>
                <w:kern w:val="2"/>
                <w:sz w:val="21"/>
              </w:rPr>
              <w:t>篇名</w:t>
            </w:r>
            <w:r w:rsidRPr="005A264F">
              <w:rPr>
                <w:rFonts w:eastAsia="宋体"/>
                <w:kern w:val="2"/>
                <w:sz w:val="21"/>
              </w:rPr>
              <w:t>=</w:t>
            </w:r>
            <w:r w:rsidRPr="005A264F">
              <w:rPr>
                <w:rFonts w:eastAsia="宋体"/>
                <w:kern w:val="2"/>
                <w:sz w:val="21"/>
              </w:rPr>
              <w:t>复杂</w:t>
            </w:r>
            <w:r w:rsidRPr="005A264F">
              <w:rPr>
                <w:rFonts w:eastAsia="宋体"/>
                <w:kern w:val="2"/>
                <w:sz w:val="21"/>
              </w:rPr>
              <w:t>) OR (</w:t>
            </w:r>
            <w:r w:rsidRPr="005A264F">
              <w:rPr>
                <w:rFonts w:eastAsia="宋体"/>
                <w:kern w:val="2"/>
                <w:sz w:val="21"/>
              </w:rPr>
              <w:t>篇名</w:t>
            </w:r>
            <w:r w:rsidRPr="005A264F">
              <w:rPr>
                <w:rFonts w:eastAsia="宋体"/>
                <w:kern w:val="2"/>
                <w:sz w:val="21"/>
              </w:rPr>
              <w:t>=</w:t>
            </w:r>
            <w:r w:rsidRPr="005A264F">
              <w:rPr>
                <w:rFonts w:eastAsia="宋体"/>
                <w:kern w:val="2"/>
                <w:sz w:val="21"/>
              </w:rPr>
              <w:t>简单</w:t>
            </w:r>
            <w:r w:rsidRPr="005A264F">
              <w:rPr>
                <w:rFonts w:eastAsia="宋体"/>
                <w:kern w:val="2"/>
                <w:sz w:val="21"/>
              </w:rPr>
              <w:t>) OR (</w:t>
            </w:r>
            <w:r w:rsidRPr="005A264F">
              <w:rPr>
                <w:rFonts w:eastAsia="宋体"/>
                <w:kern w:val="2"/>
                <w:sz w:val="21"/>
              </w:rPr>
              <w:t>篇名</w:t>
            </w:r>
            <w:r w:rsidRPr="005A264F">
              <w:rPr>
                <w:rFonts w:eastAsia="宋体"/>
                <w:kern w:val="2"/>
                <w:sz w:val="21"/>
              </w:rPr>
              <w:t>=</w:t>
            </w:r>
            <w:r w:rsidRPr="005A264F">
              <w:rPr>
                <w:rFonts w:eastAsia="宋体"/>
                <w:kern w:val="2"/>
                <w:sz w:val="21"/>
              </w:rPr>
              <w:t>必要</w:t>
            </w:r>
            <w:r w:rsidRPr="005A264F">
              <w:rPr>
                <w:rFonts w:eastAsia="宋体"/>
                <w:kern w:val="2"/>
                <w:sz w:val="21"/>
              </w:rPr>
              <w:t>) AND (</w:t>
            </w:r>
            <w:r w:rsidRPr="005A264F">
              <w:rPr>
                <w:rFonts w:eastAsia="宋体"/>
                <w:kern w:val="2"/>
                <w:sz w:val="21"/>
              </w:rPr>
              <w:t>篇名</w:t>
            </w:r>
            <w:r w:rsidRPr="005A264F">
              <w:rPr>
                <w:rFonts w:eastAsia="宋体"/>
                <w:kern w:val="2"/>
                <w:sz w:val="21"/>
              </w:rPr>
              <w:t>=</w:t>
            </w:r>
            <w:r w:rsidRPr="005A264F">
              <w:rPr>
                <w:rFonts w:eastAsia="宋体"/>
                <w:kern w:val="2"/>
                <w:sz w:val="21"/>
              </w:rPr>
              <w:t>左主干</w:t>
            </w:r>
            <w:r w:rsidRPr="005A264F">
              <w:rPr>
                <w:rFonts w:eastAsia="宋体"/>
                <w:kern w:val="2"/>
                <w:sz w:val="21"/>
              </w:rPr>
              <w:t>)</w:t>
            </w:r>
          </w:p>
        </w:tc>
      </w:tr>
      <w:tr w:rsidR="001426A4" w:rsidRPr="005A264F" w:rsidTr="005E2FBA">
        <w:tc>
          <w:tcPr>
            <w:tcW w:w="1630" w:type="dxa"/>
            <w:shd w:val="clear" w:color="auto" w:fill="auto"/>
          </w:tcPr>
          <w:p w:rsidR="001426A4" w:rsidRPr="005A264F" w:rsidRDefault="001426A4" w:rsidP="00DE1E8B">
            <w:pPr>
              <w:adjustRightInd w:val="0"/>
              <w:snapToGrid w:val="0"/>
              <w:ind w:firstLineChars="0" w:firstLine="0"/>
              <w:jc w:val="left"/>
              <w:rPr>
                <w:rFonts w:eastAsia="宋体"/>
                <w:kern w:val="2"/>
                <w:sz w:val="21"/>
                <w:lang w:val="en-GB"/>
              </w:rPr>
            </w:pPr>
            <w:r w:rsidRPr="005A264F">
              <w:rPr>
                <w:rFonts w:eastAsia="宋体"/>
                <w:sz w:val="21"/>
                <w:lang w:val="en-GB"/>
              </w:rPr>
              <w:t>ClinicalTrails.gov</w:t>
            </w:r>
          </w:p>
        </w:tc>
        <w:tc>
          <w:tcPr>
            <w:tcW w:w="10447" w:type="dxa"/>
            <w:shd w:val="clear" w:color="auto" w:fill="auto"/>
          </w:tcPr>
          <w:p w:rsidR="001426A4" w:rsidRPr="005A264F" w:rsidRDefault="001426A4" w:rsidP="00DE1E8B">
            <w:pPr>
              <w:adjustRightInd w:val="0"/>
              <w:snapToGrid w:val="0"/>
              <w:ind w:firstLineChars="0" w:firstLine="0"/>
              <w:jc w:val="left"/>
              <w:rPr>
                <w:rFonts w:eastAsia="宋体"/>
                <w:kern w:val="2"/>
                <w:sz w:val="21"/>
              </w:rPr>
            </w:pPr>
            <w:r w:rsidRPr="005A264F">
              <w:rPr>
                <w:rFonts w:eastAsia="宋体"/>
                <w:kern w:val="2"/>
                <w:sz w:val="21"/>
              </w:rPr>
              <w:t>stent | Left Main Coronary Artery Disease</w:t>
            </w:r>
          </w:p>
        </w:tc>
      </w:tr>
    </w:tbl>
    <w:p w:rsidR="001426A4" w:rsidRDefault="001426A4" w:rsidP="00136B3E">
      <w:pPr>
        <w:pStyle w:val="af3"/>
        <w:adjustRightInd w:val="0"/>
        <w:snapToGrid w:val="0"/>
        <w:rPr>
          <w:rFonts w:eastAsia="宋体"/>
        </w:rPr>
      </w:pPr>
    </w:p>
    <w:p w:rsidR="00ED3DB6" w:rsidRDefault="00ED3DB6" w:rsidP="00136B3E">
      <w:pPr>
        <w:pStyle w:val="af3"/>
        <w:adjustRightInd w:val="0"/>
        <w:snapToGrid w:val="0"/>
        <w:rPr>
          <w:rFonts w:eastAsia="宋体"/>
        </w:rPr>
      </w:pPr>
    </w:p>
    <w:p w:rsidR="00ED3DB6" w:rsidRDefault="00ED3DB6" w:rsidP="00136B3E">
      <w:pPr>
        <w:pStyle w:val="af3"/>
        <w:adjustRightInd w:val="0"/>
        <w:snapToGrid w:val="0"/>
        <w:rPr>
          <w:rFonts w:eastAsia="宋体"/>
        </w:rPr>
        <w:sectPr w:rsidR="00ED3DB6" w:rsidSect="000A2A05">
          <w:headerReference w:type="even" r:id="rId9"/>
          <w:headerReference w:type="default" r:id="rId10"/>
          <w:footerReference w:type="even" r:id="rId11"/>
          <w:footerReference w:type="default" r:id="rId12"/>
          <w:headerReference w:type="first" r:id="rId13"/>
          <w:footerReference w:type="first" r:id="rId14"/>
          <w:pgSz w:w="11906" w:h="16838"/>
          <w:pgMar w:top="1134" w:right="851" w:bottom="1134" w:left="851" w:header="283" w:footer="1134" w:gutter="0"/>
          <w:cols w:space="425"/>
          <w:docGrid w:type="lines" w:linePitch="312"/>
        </w:sectPr>
      </w:pPr>
    </w:p>
    <w:p w:rsidR="00ED3DB6" w:rsidRDefault="00ED3DB6" w:rsidP="003A31FA">
      <w:pPr>
        <w:pStyle w:val="a4"/>
        <w:rPr>
          <w:rFonts w:eastAsia="等线"/>
          <w:bCs/>
        </w:rPr>
      </w:pPr>
      <w:r>
        <w:rPr>
          <w:rFonts w:eastAsia="等线" w:hint="eastAsia"/>
          <w:bCs/>
        </w:rPr>
        <w:lastRenderedPageBreak/>
        <w:t>Supplementary Table 2</w:t>
      </w:r>
      <w:r w:rsidR="003A10DF">
        <w:rPr>
          <w:rFonts w:eastAsia="等线"/>
          <w:bCs/>
        </w:rPr>
        <w:t>.</w:t>
      </w:r>
      <w:r>
        <w:rPr>
          <w:rFonts w:eastAsia="等线" w:hint="eastAsia"/>
        </w:rPr>
        <w:t xml:space="preserve"> PRISMA 2020 Checklist. </w:t>
      </w:r>
    </w:p>
    <w:tbl>
      <w:tblPr>
        <w:tblW w:w="15200" w:type="dxa"/>
        <w:tblLook w:val="04A0" w:firstRow="1" w:lastRow="0" w:firstColumn="1" w:lastColumn="0" w:noHBand="0" w:noVBand="1"/>
      </w:tblPr>
      <w:tblGrid>
        <w:gridCol w:w="1668"/>
        <w:gridCol w:w="587"/>
        <w:gridCol w:w="11745"/>
        <w:gridCol w:w="1200"/>
      </w:tblGrid>
      <w:tr w:rsidR="00ED3DB6" w:rsidTr="004E4E5A">
        <w:trPr>
          <w:trHeight w:val="65"/>
          <w:tblHeader/>
        </w:trPr>
        <w:tc>
          <w:tcPr>
            <w:tcW w:w="1668" w:type="dxa"/>
            <w:tcBorders>
              <w:top w:val="double" w:sz="4" w:space="0" w:color="000000"/>
              <w:left w:val="single" w:sz="4" w:space="0" w:color="000000"/>
              <w:bottom w:val="double" w:sz="2" w:space="0" w:color="FFFFCC"/>
              <w:right w:val="single" w:sz="4" w:space="0" w:color="000000"/>
            </w:tcBorders>
            <w:shd w:val="clear" w:color="auto" w:fill="63639A"/>
            <w:vAlign w:val="center"/>
          </w:tcPr>
          <w:p w:rsidR="00ED3DB6" w:rsidRDefault="00ED3DB6" w:rsidP="004E4E5A">
            <w:pPr>
              <w:pStyle w:val="Default"/>
              <w:rPr>
                <w:rFonts w:ascii="Arial" w:hAnsi="Arial" w:cs="Arial"/>
                <w:color w:val="FFFFFF"/>
                <w:sz w:val="18"/>
                <w:szCs w:val="18"/>
              </w:rPr>
            </w:pPr>
            <w:r>
              <w:rPr>
                <w:rFonts w:ascii="Arial" w:hAnsi="Arial" w:cs="Arial"/>
                <w:b/>
                <w:bCs/>
                <w:color w:val="FFFFFF"/>
                <w:sz w:val="18"/>
                <w:szCs w:val="18"/>
              </w:rPr>
              <w:t xml:space="preserve">Section and Topic </w:t>
            </w:r>
          </w:p>
        </w:tc>
        <w:tc>
          <w:tcPr>
            <w:tcW w:w="587" w:type="dxa"/>
            <w:tcBorders>
              <w:top w:val="double" w:sz="4" w:space="0" w:color="000000"/>
              <w:left w:val="single" w:sz="4" w:space="0" w:color="000000"/>
              <w:bottom w:val="double" w:sz="2" w:space="0" w:color="FFFFCC"/>
              <w:right w:val="single" w:sz="4" w:space="0" w:color="000000"/>
            </w:tcBorders>
            <w:shd w:val="clear" w:color="auto" w:fill="63639A"/>
            <w:vAlign w:val="center"/>
          </w:tcPr>
          <w:p w:rsidR="00ED3DB6" w:rsidRDefault="00ED3DB6" w:rsidP="004E4E5A">
            <w:pPr>
              <w:pStyle w:val="Default"/>
              <w:rPr>
                <w:rFonts w:ascii="Arial" w:hAnsi="Arial" w:cs="Arial"/>
                <w:b/>
                <w:bCs/>
                <w:color w:val="FFFFFF"/>
                <w:sz w:val="18"/>
                <w:szCs w:val="18"/>
              </w:rPr>
            </w:pPr>
            <w:r>
              <w:rPr>
                <w:rFonts w:ascii="Arial" w:hAnsi="Arial" w:cs="Arial"/>
                <w:b/>
                <w:bCs/>
                <w:color w:val="FFFFFF"/>
                <w:sz w:val="18"/>
                <w:szCs w:val="18"/>
              </w:rPr>
              <w:t>Item #</w:t>
            </w:r>
          </w:p>
        </w:tc>
        <w:tc>
          <w:tcPr>
            <w:tcW w:w="11745" w:type="dxa"/>
            <w:tcBorders>
              <w:top w:val="double" w:sz="4" w:space="0" w:color="000000"/>
              <w:left w:val="single" w:sz="4" w:space="0" w:color="000000"/>
              <w:bottom w:val="double" w:sz="4" w:space="0" w:color="000000"/>
              <w:right w:val="single" w:sz="4" w:space="0" w:color="000000"/>
            </w:tcBorders>
            <w:shd w:val="clear" w:color="auto" w:fill="63639A"/>
            <w:vAlign w:val="center"/>
          </w:tcPr>
          <w:p w:rsidR="00ED3DB6" w:rsidRDefault="00ED3DB6" w:rsidP="004E4E5A">
            <w:pPr>
              <w:pStyle w:val="Default"/>
              <w:rPr>
                <w:rFonts w:ascii="Arial" w:hAnsi="Arial" w:cs="Arial"/>
                <w:color w:val="FFFFFF"/>
                <w:sz w:val="18"/>
                <w:szCs w:val="18"/>
              </w:rPr>
            </w:pPr>
            <w:r>
              <w:rPr>
                <w:rFonts w:ascii="Arial" w:hAnsi="Arial" w:cs="Arial"/>
                <w:b/>
                <w:bCs/>
                <w:color w:val="FFFFFF"/>
                <w:sz w:val="18"/>
                <w:szCs w:val="18"/>
              </w:rPr>
              <w:t xml:space="preserve">Checklist item </w:t>
            </w:r>
          </w:p>
        </w:tc>
        <w:tc>
          <w:tcPr>
            <w:tcW w:w="1200" w:type="dxa"/>
            <w:tcBorders>
              <w:top w:val="double" w:sz="4" w:space="0" w:color="000000"/>
              <w:left w:val="single" w:sz="4" w:space="0" w:color="000000"/>
              <w:bottom w:val="double" w:sz="4" w:space="0" w:color="000000"/>
              <w:right w:val="single" w:sz="4" w:space="0" w:color="000000"/>
            </w:tcBorders>
            <w:shd w:val="clear" w:color="auto" w:fill="63639A"/>
            <w:vAlign w:val="center"/>
          </w:tcPr>
          <w:p w:rsidR="00ED3DB6" w:rsidRDefault="00ED3DB6" w:rsidP="004E4E5A">
            <w:pPr>
              <w:pStyle w:val="Default"/>
              <w:rPr>
                <w:rFonts w:ascii="Arial" w:hAnsi="Arial" w:cs="Arial"/>
                <w:color w:val="FFFFFF"/>
                <w:sz w:val="18"/>
                <w:szCs w:val="18"/>
              </w:rPr>
            </w:pPr>
            <w:r>
              <w:rPr>
                <w:rFonts w:ascii="Arial" w:hAnsi="Arial" w:cs="Arial"/>
                <w:b/>
                <w:bCs/>
                <w:color w:val="FFFFFF"/>
                <w:sz w:val="18"/>
                <w:szCs w:val="18"/>
              </w:rPr>
              <w:t xml:space="preserve">Location where item is reported </w:t>
            </w:r>
          </w:p>
        </w:tc>
      </w:tr>
      <w:tr w:rsidR="00ED3DB6" w:rsidTr="004E4E5A">
        <w:trPr>
          <w:trHeight w:val="24"/>
        </w:trPr>
        <w:tc>
          <w:tcPr>
            <w:tcW w:w="14000" w:type="dxa"/>
            <w:gridSpan w:val="3"/>
            <w:tcBorders>
              <w:top w:val="double" w:sz="4" w:space="0" w:color="000000"/>
              <w:left w:val="single" w:sz="4" w:space="0" w:color="000000"/>
              <w:bottom w:val="single" w:sz="4" w:space="0" w:color="000000"/>
              <w:right w:val="single" w:sz="4" w:space="0" w:color="000000"/>
            </w:tcBorders>
            <w:shd w:val="clear" w:color="auto" w:fill="FFFFCC"/>
            <w:vAlign w:val="center"/>
          </w:tcPr>
          <w:p w:rsidR="00ED3DB6" w:rsidRDefault="00ED3DB6" w:rsidP="004E4E5A">
            <w:pPr>
              <w:pStyle w:val="Default"/>
              <w:rPr>
                <w:rFonts w:ascii="Arial" w:hAnsi="Arial" w:cs="Arial"/>
                <w:sz w:val="18"/>
                <w:szCs w:val="18"/>
              </w:rPr>
            </w:pPr>
            <w:r>
              <w:rPr>
                <w:rFonts w:ascii="Arial" w:hAnsi="Arial" w:cs="Arial"/>
                <w:b/>
                <w:bCs/>
                <w:sz w:val="18"/>
                <w:szCs w:val="18"/>
              </w:rPr>
              <w:t xml:space="preserve">TITLE </w:t>
            </w:r>
          </w:p>
        </w:tc>
        <w:tc>
          <w:tcPr>
            <w:tcW w:w="1200" w:type="dxa"/>
            <w:tcBorders>
              <w:top w:val="double" w:sz="4" w:space="0" w:color="000000"/>
              <w:left w:val="single" w:sz="4" w:space="0" w:color="000000"/>
              <w:bottom w:val="single" w:sz="4" w:space="0" w:color="000000"/>
              <w:right w:val="single" w:sz="4" w:space="0" w:color="000000"/>
            </w:tcBorders>
            <w:shd w:val="clear" w:color="auto" w:fill="FFFFCC"/>
          </w:tcPr>
          <w:p w:rsidR="00ED3DB6" w:rsidRDefault="00ED3DB6" w:rsidP="004E4E5A">
            <w:pPr>
              <w:pStyle w:val="Default"/>
              <w:jc w:val="right"/>
              <w:rPr>
                <w:rFonts w:ascii="Arial" w:hAnsi="Arial" w:cs="Arial"/>
                <w:color w:val="auto"/>
                <w:sz w:val="18"/>
                <w:szCs w:val="18"/>
              </w:rPr>
            </w:pPr>
          </w:p>
        </w:tc>
      </w:tr>
      <w:tr w:rsidR="00ED3DB6" w:rsidTr="004E4E5A">
        <w:trPr>
          <w:trHeight w:val="48"/>
        </w:trPr>
        <w:tc>
          <w:tcPr>
            <w:tcW w:w="1668" w:type="dxa"/>
            <w:tcBorders>
              <w:top w:val="single" w:sz="4" w:space="0" w:color="000000"/>
              <w:left w:val="single" w:sz="4" w:space="0" w:color="000000"/>
              <w:bottom w:val="double" w:sz="2" w:space="0" w:color="FFFFCC"/>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Title </w:t>
            </w:r>
          </w:p>
        </w:tc>
        <w:tc>
          <w:tcPr>
            <w:tcW w:w="587" w:type="dxa"/>
            <w:tcBorders>
              <w:top w:val="single" w:sz="4" w:space="0" w:color="000000"/>
              <w:left w:val="single" w:sz="4" w:space="0" w:color="000000"/>
              <w:bottom w:val="double" w:sz="2" w:space="0" w:color="FFFFCC"/>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w:t>
            </w:r>
          </w:p>
        </w:tc>
        <w:tc>
          <w:tcPr>
            <w:tcW w:w="11745"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Identify the report as a systematic review.</w:t>
            </w:r>
          </w:p>
        </w:tc>
        <w:tc>
          <w:tcPr>
            <w:tcW w:w="1200"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eastAsia="宋体" w:hAnsi="Arial" w:cs="Arial"/>
                <w:color w:val="auto"/>
                <w:sz w:val="18"/>
                <w:szCs w:val="18"/>
                <w:lang w:val="en-US" w:eastAsia="zh-CN"/>
              </w:rPr>
            </w:pPr>
            <w:r>
              <w:rPr>
                <w:rFonts w:ascii="Arial" w:eastAsia="宋体" w:hAnsi="Arial" w:cs="Arial" w:hint="eastAsia"/>
                <w:color w:val="auto"/>
                <w:sz w:val="18"/>
                <w:szCs w:val="18"/>
                <w:lang w:val="en-US" w:eastAsia="zh-CN"/>
              </w:rPr>
              <w:t>Page 1</w:t>
            </w:r>
          </w:p>
        </w:tc>
      </w:tr>
      <w:tr w:rsidR="00ED3DB6" w:rsidTr="004E4E5A">
        <w:trPr>
          <w:trHeight w:val="24"/>
        </w:trPr>
        <w:tc>
          <w:tcPr>
            <w:tcW w:w="14000" w:type="dxa"/>
            <w:gridSpan w:val="3"/>
            <w:tcBorders>
              <w:top w:val="double" w:sz="4" w:space="0" w:color="000000"/>
              <w:left w:val="single" w:sz="4" w:space="0" w:color="000000"/>
              <w:bottom w:val="single" w:sz="4" w:space="0" w:color="000000"/>
              <w:right w:val="single" w:sz="4" w:space="0" w:color="000000"/>
            </w:tcBorders>
            <w:shd w:val="clear" w:color="auto" w:fill="FFFFCC"/>
            <w:vAlign w:val="center"/>
          </w:tcPr>
          <w:p w:rsidR="00ED3DB6" w:rsidRDefault="00ED3DB6" w:rsidP="004E4E5A">
            <w:pPr>
              <w:pStyle w:val="Default"/>
              <w:rPr>
                <w:rFonts w:ascii="Arial" w:hAnsi="Arial" w:cs="Arial"/>
                <w:sz w:val="18"/>
                <w:szCs w:val="18"/>
              </w:rPr>
            </w:pPr>
            <w:r>
              <w:rPr>
                <w:rFonts w:ascii="Arial" w:hAnsi="Arial" w:cs="Arial"/>
                <w:b/>
                <w:bCs/>
                <w:sz w:val="18"/>
                <w:szCs w:val="18"/>
              </w:rPr>
              <w:t xml:space="preserve">ABSTRACT </w:t>
            </w:r>
          </w:p>
        </w:tc>
        <w:tc>
          <w:tcPr>
            <w:tcW w:w="1200" w:type="dxa"/>
            <w:tcBorders>
              <w:top w:val="double" w:sz="4" w:space="0" w:color="000000"/>
              <w:left w:val="single" w:sz="4" w:space="0" w:color="000000"/>
              <w:bottom w:val="single" w:sz="4" w:space="0" w:color="000000"/>
              <w:right w:val="single" w:sz="4" w:space="0" w:color="000000"/>
            </w:tcBorders>
            <w:shd w:val="clear" w:color="auto" w:fill="FFFFCC"/>
          </w:tcPr>
          <w:p w:rsidR="00ED3DB6" w:rsidRDefault="00ED3DB6" w:rsidP="004E4E5A">
            <w:pPr>
              <w:pStyle w:val="Default"/>
              <w:jc w:val="right"/>
              <w:rPr>
                <w:rFonts w:ascii="Arial" w:hAnsi="Arial" w:cs="Arial"/>
                <w:color w:val="auto"/>
                <w:sz w:val="18"/>
                <w:szCs w:val="18"/>
              </w:rPr>
            </w:pPr>
          </w:p>
        </w:tc>
      </w:tr>
      <w:tr w:rsidR="00ED3DB6" w:rsidTr="004E4E5A">
        <w:trPr>
          <w:trHeight w:val="48"/>
        </w:trPr>
        <w:tc>
          <w:tcPr>
            <w:tcW w:w="1668" w:type="dxa"/>
            <w:tcBorders>
              <w:top w:val="single" w:sz="4" w:space="0" w:color="000000"/>
              <w:left w:val="single" w:sz="4" w:space="0" w:color="000000"/>
              <w:bottom w:val="double" w:sz="2" w:space="0" w:color="FFFFCC"/>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Abstract </w:t>
            </w:r>
          </w:p>
        </w:tc>
        <w:tc>
          <w:tcPr>
            <w:tcW w:w="587" w:type="dxa"/>
            <w:tcBorders>
              <w:top w:val="single" w:sz="4" w:space="0" w:color="000000"/>
              <w:left w:val="single" w:sz="4" w:space="0" w:color="000000"/>
              <w:bottom w:val="double" w:sz="2" w:space="0" w:color="FFFFCC"/>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w:t>
            </w:r>
          </w:p>
        </w:tc>
        <w:tc>
          <w:tcPr>
            <w:tcW w:w="11745"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See the PRISMA 2020 for Abstracts checklist.</w:t>
            </w:r>
          </w:p>
        </w:tc>
        <w:tc>
          <w:tcPr>
            <w:tcW w:w="1200"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1</w:t>
            </w:r>
          </w:p>
        </w:tc>
      </w:tr>
      <w:tr w:rsidR="00ED3DB6" w:rsidTr="004E4E5A">
        <w:trPr>
          <w:trHeight w:val="24"/>
        </w:trPr>
        <w:tc>
          <w:tcPr>
            <w:tcW w:w="14000" w:type="dxa"/>
            <w:gridSpan w:val="3"/>
            <w:tcBorders>
              <w:top w:val="double" w:sz="4" w:space="0" w:color="000000"/>
              <w:left w:val="single" w:sz="4" w:space="0" w:color="000000"/>
              <w:bottom w:val="single" w:sz="4" w:space="0" w:color="000000"/>
              <w:right w:val="single" w:sz="4" w:space="0" w:color="000000"/>
            </w:tcBorders>
            <w:shd w:val="clear" w:color="auto" w:fill="FFFFCC"/>
            <w:vAlign w:val="center"/>
          </w:tcPr>
          <w:p w:rsidR="00ED3DB6" w:rsidRDefault="00ED3DB6" w:rsidP="004E4E5A">
            <w:pPr>
              <w:pStyle w:val="Default"/>
              <w:rPr>
                <w:rFonts w:ascii="Arial" w:hAnsi="Arial" w:cs="Arial"/>
                <w:sz w:val="18"/>
                <w:szCs w:val="18"/>
              </w:rPr>
            </w:pPr>
            <w:r>
              <w:rPr>
                <w:rFonts w:ascii="Arial" w:hAnsi="Arial" w:cs="Arial"/>
                <w:b/>
                <w:bCs/>
                <w:sz w:val="18"/>
                <w:szCs w:val="18"/>
              </w:rPr>
              <w:t xml:space="preserve">INTRODUCTION </w:t>
            </w:r>
          </w:p>
        </w:tc>
        <w:tc>
          <w:tcPr>
            <w:tcW w:w="1200" w:type="dxa"/>
            <w:tcBorders>
              <w:top w:val="double" w:sz="4" w:space="0" w:color="000000"/>
              <w:left w:val="single" w:sz="4" w:space="0" w:color="000000"/>
              <w:bottom w:val="single" w:sz="4" w:space="0" w:color="000000"/>
              <w:right w:val="single" w:sz="4" w:space="0" w:color="000000"/>
            </w:tcBorders>
            <w:shd w:val="clear" w:color="auto" w:fill="FFFFCC"/>
          </w:tcPr>
          <w:p w:rsidR="00ED3DB6" w:rsidRDefault="00ED3DB6" w:rsidP="004E4E5A">
            <w:pPr>
              <w:pStyle w:val="Default"/>
              <w:jc w:val="right"/>
              <w:rPr>
                <w:rFonts w:ascii="Arial" w:hAnsi="Arial" w:cs="Arial"/>
                <w:color w:val="auto"/>
                <w:sz w:val="18"/>
                <w:szCs w:val="18"/>
              </w:rPr>
            </w:pP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Rationale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3</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the rationale for the review in the context of existing knowledge.</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lang w:val="en-US"/>
              </w:rPr>
            </w:pPr>
            <w:r>
              <w:rPr>
                <w:rFonts w:ascii="Arial" w:eastAsia="宋体" w:hAnsi="Arial" w:cs="Arial" w:hint="eastAsia"/>
                <w:color w:val="auto"/>
                <w:sz w:val="18"/>
                <w:szCs w:val="18"/>
                <w:lang w:val="en-US" w:eastAsia="zh-CN"/>
              </w:rPr>
              <w:t>Page 2-3</w:t>
            </w:r>
          </w:p>
        </w:tc>
      </w:tr>
      <w:tr w:rsidR="00ED3DB6" w:rsidTr="004E4E5A">
        <w:trPr>
          <w:trHeight w:val="48"/>
        </w:trPr>
        <w:tc>
          <w:tcPr>
            <w:tcW w:w="1668" w:type="dxa"/>
            <w:tcBorders>
              <w:top w:val="single" w:sz="4" w:space="0" w:color="000000"/>
              <w:left w:val="single" w:sz="4" w:space="0" w:color="000000"/>
              <w:bottom w:val="double" w:sz="2" w:space="0" w:color="FFFFCC"/>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Objectives </w:t>
            </w:r>
          </w:p>
        </w:tc>
        <w:tc>
          <w:tcPr>
            <w:tcW w:w="587" w:type="dxa"/>
            <w:tcBorders>
              <w:top w:val="single" w:sz="4" w:space="0" w:color="000000"/>
              <w:left w:val="single" w:sz="4" w:space="0" w:color="000000"/>
              <w:bottom w:val="double" w:sz="2" w:space="0" w:color="FFFFCC"/>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4</w:t>
            </w:r>
          </w:p>
        </w:tc>
        <w:tc>
          <w:tcPr>
            <w:tcW w:w="11745"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Provide an explicit statement of the objective(s) or question(s) the review addresses.</w:t>
            </w:r>
          </w:p>
        </w:tc>
        <w:tc>
          <w:tcPr>
            <w:tcW w:w="1200"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2-3</w:t>
            </w:r>
          </w:p>
        </w:tc>
      </w:tr>
      <w:tr w:rsidR="00ED3DB6" w:rsidTr="004E4E5A">
        <w:trPr>
          <w:trHeight w:val="24"/>
        </w:trPr>
        <w:tc>
          <w:tcPr>
            <w:tcW w:w="14000" w:type="dxa"/>
            <w:gridSpan w:val="3"/>
            <w:tcBorders>
              <w:top w:val="double" w:sz="4" w:space="0" w:color="000000"/>
              <w:left w:val="single" w:sz="4" w:space="0" w:color="000000"/>
              <w:bottom w:val="single" w:sz="4" w:space="0" w:color="000000"/>
              <w:right w:val="single" w:sz="4" w:space="0" w:color="000000"/>
            </w:tcBorders>
            <w:shd w:val="clear" w:color="auto" w:fill="FFFFCC"/>
            <w:vAlign w:val="center"/>
          </w:tcPr>
          <w:p w:rsidR="00ED3DB6" w:rsidRDefault="00ED3DB6" w:rsidP="004E4E5A">
            <w:pPr>
              <w:pStyle w:val="Default"/>
              <w:rPr>
                <w:rFonts w:ascii="Arial" w:hAnsi="Arial" w:cs="Arial"/>
                <w:sz w:val="18"/>
                <w:szCs w:val="18"/>
              </w:rPr>
            </w:pPr>
            <w:r>
              <w:rPr>
                <w:rFonts w:ascii="Arial" w:hAnsi="Arial" w:cs="Arial"/>
                <w:b/>
                <w:bCs/>
                <w:sz w:val="18"/>
                <w:szCs w:val="18"/>
              </w:rPr>
              <w:t xml:space="preserve">METHODS </w:t>
            </w:r>
          </w:p>
        </w:tc>
        <w:tc>
          <w:tcPr>
            <w:tcW w:w="1200" w:type="dxa"/>
            <w:tcBorders>
              <w:top w:val="double" w:sz="4" w:space="0" w:color="000000"/>
              <w:left w:val="single" w:sz="4" w:space="0" w:color="000000"/>
              <w:bottom w:val="single" w:sz="4" w:space="0" w:color="000000"/>
              <w:right w:val="single" w:sz="4" w:space="0" w:color="000000"/>
            </w:tcBorders>
            <w:shd w:val="clear" w:color="auto" w:fill="FFFFCC"/>
          </w:tcPr>
          <w:p w:rsidR="00ED3DB6" w:rsidRDefault="00ED3DB6" w:rsidP="004E4E5A">
            <w:pPr>
              <w:pStyle w:val="Default"/>
              <w:jc w:val="right"/>
              <w:rPr>
                <w:rFonts w:ascii="Arial" w:hAnsi="Arial" w:cs="Arial"/>
                <w:color w:val="auto"/>
                <w:sz w:val="18"/>
                <w:szCs w:val="18"/>
              </w:rPr>
            </w:pP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Eligibility criteria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5</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Specify the inclusion and exclusion criteria for the review and how studies were grouped for the syntheses.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3</w:t>
            </w:r>
          </w:p>
        </w:tc>
      </w:tr>
      <w:tr w:rsidR="00ED3DB6" w:rsidTr="004E4E5A">
        <w:trPr>
          <w:trHeight w:val="191"/>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Information sources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6</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Specify all databases, registers, websites, organisations, reference lists and other sources searched or consulted to identify studies. Specify the date when each source was last searched or consulted.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3</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Search strategy</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7</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Present the full search strategies for all databases, registers and websites, including any filters and limits used.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3</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Selection process</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8</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Specify the methods used to decide whether a study met the inclusion criteria of the review, including how many reviewers screened each record and each report retrieved, whether they worked independently, and if applicable, details of automation tools used in the process.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3</w:t>
            </w:r>
          </w:p>
        </w:tc>
      </w:tr>
      <w:tr w:rsidR="00ED3DB6" w:rsidTr="004E4E5A">
        <w:trPr>
          <w:trHeight w:val="152"/>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Data collection process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9</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Specify the methods used to collect data from reports, including how many reviewers collected data from each report, whether they worked independently, any processes for obtaining or confirming data from study investigators, and if applicable, details of automation tools used in the process.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3</w:t>
            </w:r>
          </w:p>
        </w:tc>
      </w:tr>
      <w:tr w:rsidR="00ED3DB6" w:rsidTr="004E4E5A">
        <w:trPr>
          <w:trHeight w:val="48"/>
        </w:trPr>
        <w:tc>
          <w:tcPr>
            <w:tcW w:w="1668" w:type="dxa"/>
            <w:vMerge w:val="restart"/>
            <w:tcBorders>
              <w:top w:val="single" w:sz="4" w:space="0" w:color="000000"/>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Data items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10a</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List and define all outcomes for which data were sought. Specify whether all results that were compatible with each outcome domain in each study were sought (e.g. for all measures, time points, analyses), and if not, the methods used to decide which results to collect.</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lang w:val="en-US"/>
              </w:rPr>
            </w:pPr>
            <w:r>
              <w:rPr>
                <w:rFonts w:ascii="Arial" w:eastAsia="宋体" w:hAnsi="Arial" w:cs="Arial" w:hint="eastAsia"/>
                <w:color w:val="auto"/>
                <w:sz w:val="18"/>
                <w:szCs w:val="18"/>
                <w:lang w:val="en-US" w:eastAsia="zh-CN"/>
              </w:rPr>
              <w:t>Page 3-4</w:t>
            </w:r>
          </w:p>
        </w:tc>
      </w:tr>
      <w:tr w:rsidR="00ED3DB6" w:rsidTr="004E4E5A">
        <w:trPr>
          <w:trHeight w:val="48"/>
        </w:trPr>
        <w:tc>
          <w:tcPr>
            <w:tcW w:w="1668" w:type="dxa"/>
            <w:vMerge/>
            <w:tcBorders>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10b</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List and define all other variables for which data were sought (e.g. participant and intervention characteristics, funding sources). Describe any </w:t>
            </w:r>
            <w:r>
              <w:rPr>
                <w:rFonts w:ascii="Arial" w:hAnsi="Arial" w:cs="Arial"/>
                <w:sz w:val="18"/>
                <w:szCs w:val="18"/>
              </w:rPr>
              <w:lastRenderedPageBreak/>
              <w:t>assumptions made about any missing or unclear information.</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lastRenderedPageBreak/>
              <w:t>Page 3</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lastRenderedPageBreak/>
              <w:t>Study risk of bias assessment</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11</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Specify the methods used to assess risk of bias in the included studies, including details of the tool(s) used, how many reviewers assessed each study and whether they worked independently, and if applicable, details of automation tools used in the process.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Effect measures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12</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Specify for each outcome the effect measure(s) (e.g. risk ratio, mean difference) used in the synthesis or presentation of results.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vMerge w:val="restart"/>
            <w:tcBorders>
              <w:top w:val="single" w:sz="4" w:space="0" w:color="000000"/>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Synthesis methods</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13a</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the processes used to decide which studies were eligible for each synthesis (e.g. tabulating the study intervention characteristics and comparing against the planned groups for each synthesis (item #5)).</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13b</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any methods required to prepare the data for presentation or synthesis, such as handling of missing summary statistics, or data conversions.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13c</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any methods used to tabulate or visually display results of individual studies and syntheses.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13d</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any methods used to synthesize results and provide a rationale for the choice(s). If meta-analysis was performed, describe the model(s), method(s) to identify the presence and extent of statistical heterogeneity, and software package(s) used.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13e</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any methods used to explore possible causes of heterogeneity among study results (e.g. subgroup analysis, meta-regression).</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50"/>
        </w:trPr>
        <w:tc>
          <w:tcPr>
            <w:tcW w:w="1668" w:type="dxa"/>
            <w:vMerge/>
            <w:tcBorders>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13f</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any sensitivity analyses conducted to assess robustness of the synthesized results.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Reporting bias assessment</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14</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any methods used to assess risk of bias due to missing results in a synthesis (arising from reporting biases).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Certainty assessment</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15</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any methods used to assess certainty (or confidence) in the body of evidence for an outcome.</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24"/>
        </w:trPr>
        <w:tc>
          <w:tcPr>
            <w:tcW w:w="14000" w:type="dxa"/>
            <w:gridSpan w:val="3"/>
            <w:tcBorders>
              <w:top w:val="double" w:sz="4" w:space="0" w:color="000000"/>
              <w:left w:val="single" w:sz="4" w:space="0" w:color="000000"/>
              <w:bottom w:val="single" w:sz="4" w:space="0" w:color="000000"/>
              <w:right w:val="single" w:sz="4" w:space="0" w:color="000000"/>
            </w:tcBorders>
            <w:shd w:val="clear" w:color="auto" w:fill="FFFFCC"/>
            <w:vAlign w:val="center"/>
          </w:tcPr>
          <w:p w:rsidR="00ED3DB6" w:rsidRDefault="00ED3DB6" w:rsidP="004E4E5A">
            <w:pPr>
              <w:pStyle w:val="Default"/>
              <w:rPr>
                <w:rFonts w:ascii="Arial" w:hAnsi="Arial" w:cs="Arial"/>
                <w:sz w:val="18"/>
                <w:szCs w:val="18"/>
              </w:rPr>
            </w:pPr>
            <w:r>
              <w:rPr>
                <w:rFonts w:ascii="Arial" w:hAnsi="Arial" w:cs="Arial"/>
                <w:b/>
                <w:bCs/>
                <w:sz w:val="18"/>
                <w:szCs w:val="18"/>
              </w:rPr>
              <w:t xml:space="preserve">RESULTS </w:t>
            </w:r>
          </w:p>
        </w:tc>
        <w:tc>
          <w:tcPr>
            <w:tcW w:w="1200" w:type="dxa"/>
            <w:tcBorders>
              <w:top w:val="double" w:sz="4" w:space="0" w:color="000000"/>
              <w:left w:val="single" w:sz="4" w:space="0" w:color="000000"/>
              <w:bottom w:val="single" w:sz="4" w:space="0" w:color="000000"/>
              <w:right w:val="single" w:sz="4" w:space="0" w:color="000000"/>
            </w:tcBorders>
            <w:shd w:val="clear" w:color="auto" w:fill="FFFFCC"/>
          </w:tcPr>
          <w:p w:rsidR="00ED3DB6" w:rsidRDefault="00ED3DB6" w:rsidP="004E4E5A">
            <w:pPr>
              <w:pStyle w:val="Default"/>
              <w:jc w:val="center"/>
              <w:rPr>
                <w:rFonts w:ascii="Arial" w:hAnsi="Arial" w:cs="Arial"/>
                <w:color w:val="auto"/>
                <w:sz w:val="18"/>
                <w:szCs w:val="18"/>
              </w:rPr>
            </w:pPr>
          </w:p>
        </w:tc>
      </w:tr>
      <w:tr w:rsidR="00ED3DB6" w:rsidTr="004E4E5A">
        <w:trPr>
          <w:trHeight w:val="48"/>
        </w:trPr>
        <w:tc>
          <w:tcPr>
            <w:tcW w:w="1668" w:type="dxa"/>
            <w:vMerge w:val="restart"/>
            <w:tcBorders>
              <w:top w:val="single" w:sz="4" w:space="0" w:color="000000"/>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Study selection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16a</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the results of the search and selection process, from the number of records identified in the search to the number of studies included in the review, ideally using a flow diagram.</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48"/>
        </w:trPr>
        <w:tc>
          <w:tcPr>
            <w:tcW w:w="1668" w:type="dxa"/>
            <w:vMerge/>
            <w:tcBorders>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16b</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Cite studies that might appear to meet the inclusion criteria, but which were excluded, and explain why they were excluded.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103"/>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Study characteristics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17</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Cite each included study and present its characteristics.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lastRenderedPageBreak/>
              <w:t xml:space="preserve">Risk of bias in studies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18</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Present assessments of risk of bias for each included study.</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Results of individual studies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19</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For all outcomes, present, for each study: (a) summary statistics for each group (where appropriate) and (b) an effect estimate and its precision (e.g. confidence/credible interval), ideally using structured tables or plots.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vMerge w:val="restart"/>
            <w:tcBorders>
              <w:top w:val="single" w:sz="4" w:space="0" w:color="000000"/>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Results of syntheses</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20a</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For each synthesis, briefly summarise the characteristics and risk of bias among contributing studies.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203"/>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20b</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Present results of all statistical syntheses conducted. If meta-analysis was done, present for each the summary estimate and its precision (e.g. confidence/credible interval) and measures of statistical heterogeneity. If comparing groups, describe the direction of the effect.</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4</w:t>
            </w:r>
          </w:p>
        </w:tc>
      </w:tr>
      <w:tr w:rsidR="00ED3DB6" w:rsidTr="004E4E5A">
        <w:trPr>
          <w:trHeight w:val="48"/>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20c</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Present results of all investigations of possible causes of heterogeneity among study results.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48"/>
        </w:trPr>
        <w:tc>
          <w:tcPr>
            <w:tcW w:w="1668" w:type="dxa"/>
            <w:vMerge/>
            <w:tcBorders>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20d</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Present results of all sensitivity analyses conducted to assess the robustness of the synthesized results.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Reporting biases</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21</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Present assessments of risk of bias due to missing results (arising from reporting biases) for each synthesis assessed.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Certainty of evidence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22</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Present assessments of certainty (or confidence) in the body of evidence for each outcome assessed.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5</w:t>
            </w:r>
          </w:p>
        </w:tc>
      </w:tr>
      <w:tr w:rsidR="00ED3DB6" w:rsidTr="004E4E5A">
        <w:trPr>
          <w:trHeight w:val="24"/>
        </w:trPr>
        <w:tc>
          <w:tcPr>
            <w:tcW w:w="14000" w:type="dxa"/>
            <w:gridSpan w:val="3"/>
            <w:tcBorders>
              <w:top w:val="double" w:sz="4" w:space="0" w:color="000000"/>
              <w:left w:val="single" w:sz="4" w:space="0" w:color="000000"/>
              <w:bottom w:val="single" w:sz="4" w:space="0" w:color="000000"/>
              <w:right w:val="single" w:sz="4" w:space="0" w:color="000000"/>
            </w:tcBorders>
            <w:shd w:val="clear" w:color="auto" w:fill="FFFFCC"/>
            <w:vAlign w:val="center"/>
          </w:tcPr>
          <w:p w:rsidR="00ED3DB6" w:rsidRDefault="00ED3DB6" w:rsidP="004E4E5A">
            <w:pPr>
              <w:pStyle w:val="Default"/>
              <w:rPr>
                <w:rFonts w:ascii="Arial" w:hAnsi="Arial" w:cs="Arial"/>
                <w:sz w:val="18"/>
                <w:szCs w:val="18"/>
              </w:rPr>
            </w:pPr>
            <w:r>
              <w:rPr>
                <w:rFonts w:ascii="Arial" w:hAnsi="Arial" w:cs="Arial"/>
                <w:b/>
                <w:bCs/>
                <w:sz w:val="18"/>
                <w:szCs w:val="18"/>
              </w:rPr>
              <w:t xml:space="preserve">DISCUSSION </w:t>
            </w:r>
          </w:p>
        </w:tc>
        <w:tc>
          <w:tcPr>
            <w:tcW w:w="1200" w:type="dxa"/>
            <w:tcBorders>
              <w:top w:val="double" w:sz="4" w:space="0" w:color="000000"/>
              <w:left w:val="single" w:sz="4" w:space="0" w:color="000000"/>
              <w:bottom w:val="single" w:sz="4" w:space="0" w:color="000000"/>
              <w:right w:val="single" w:sz="4" w:space="0" w:color="000000"/>
            </w:tcBorders>
            <w:shd w:val="clear" w:color="auto" w:fill="FFFFCC"/>
          </w:tcPr>
          <w:p w:rsidR="00ED3DB6" w:rsidRDefault="00ED3DB6" w:rsidP="004E4E5A">
            <w:pPr>
              <w:pStyle w:val="Default"/>
              <w:jc w:val="center"/>
              <w:rPr>
                <w:rFonts w:ascii="Arial" w:hAnsi="Arial" w:cs="Arial"/>
                <w:color w:val="auto"/>
                <w:sz w:val="18"/>
                <w:szCs w:val="18"/>
              </w:rPr>
            </w:pPr>
          </w:p>
        </w:tc>
      </w:tr>
      <w:tr w:rsidR="00ED3DB6" w:rsidTr="004E4E5A">
        <w:trPr>
          <w:trHeight w:val="48"/>
        </w:trPr>
        <w:tc>
          <w:tcPr>
            <w:tcW w:w="1668" w:type="dxa"/>
            <w:vMerge w:val="restart"/>
            <w:tcBorders>
              <w:top w:val="single" w:sz="4" w:space="0" w:color="000000"/>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 xml:space="preserve">Discussion </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23a</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Provide a general interpretation of the results in the context of other evidence.</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lang w:val="en-US"/>
              </w:rPr>
            </w:pPr>
            <w:r>
              <w:rPr>
                <w:rFonts w:ascii="Arial" w:eastAsia="宋体" w:hAnsi="Arial" w:cs="Arial" w:hint="eastAsia"/>
                <w:color w:val="auto"/>
                <w:sz w:val="18"/>
                <w:szCs w:val="18"/>
                <w:lang w:val="en-US" w:eastAsia="zh-CN"/>
              </w:rPr>
              <w:t>Page 17</w:t>
            </w:r>
          </w:p>
        </w:tc>
      </w:tr>
      <w:tr w:rsidR="00ED3DB6" w:rsidTr="004E4E5A">
        <w:trPr>
          <w:trHeight w:val="48"/>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23b</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Discuss any limitations of the evidence included in the review.</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lang w:val="en-US"/>
              </w:rPr>
            </w:pPr>
            <w:r>
              <w:rPr>
                <w:rFonts w:ascii="Arial" w:eastAsia="宋体" w:hAnsi="Arial" w:cs="Arial" w:hint="eastAsia"/>
                <w:color w:val="auto"/>
                <w:sz w:val="18"/>
                <w:szCs w:val="18"/>
                <w:lang w:val="en-US" w:eastAsia="zh-CN"/>
              </w:rPr>
              <w:t>Page 17</w:t>
            </w:r>
          </w:p>
        </w:tc>
      </w:tr>
      <w:tr w:rsidR="00ED3DB6" w:rsidTr="004E4E5A">
        <w:trPr>
          <w:trHeight w:val="48"/>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auto"/>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23c</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Discuss any limitations of the review processes used.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lang w:val="en-US"/>
              </w:rPr>
            </w:pPr>
            <w:r>
              <w:rPr>
                <w:rFonts w:ascii="Arial" w:eastAsia="宋体" w:hAnsi="Arial" w:cs="Arial" w:hint="eastAsia"/>
                <w:color w:val="auto"/>
                <w:sz w:val="18"/>
                <w:szCs w:val="18"/>
                <w:lang w:val="en-US" w:eastAsia="zh-CN"/>
              </w:rPr>
              <w:t>Page 17</w:t>
            </w:r>
          </w:p>
        </w:tc>
      </w:tr>
      <w:tr w:rsidR="00ED3DB6" w:rsidTr="004E4E5A">
        <w:trPr>
          <w:trHeight w:val="48"/>
        </w:trPr>
        <w:tc>
          <w:tcPr>
            <w:tcW w:w="1668" w:type="dxa"/>
            <w:vMerge/>
            <w:tcBorders>
              <w:left w:val="single" w:sz="4" w:space="0" w:color="000000"/>
              <w:bottom w:val="single" w:sz="4" w:space="0" w:color="auto"/>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auto"/>
              <w:left w:val="single" w:sz="4" w:space="0" w:color="000000"/>
              <w:bottom w:val="single" w:sz="4" w:space="0" w:color="auto"/>
              <w:right w:val="single" w:sz="4" w:space="0" w:color="auto"/>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23d</w:t>
            </w:r>
          </w:p>
        </w:tc>
        <w:tc>
          <w:tcPr>
            <w:tcW w:w="11745" w:type="dxa"/>
            <w:tcBorders>
              <w:top w:val="single" w:sz="4" w:space="0" w:color="000000"/>
              <w:left w:val="single" w:sz="4" w:space="0" w:color="auto"/>
              <w:bottom w:val="doub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Discuss implications of the results for practice, policy, and future research.</w:t>
            </w:r>
          </w:p>
        </w:tc>
        <w:tc>
          <w:tcPr>
            <w:tcW w:w="1200"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lang w:val="en-US"/>
              </w:rPr>
            </w:pPr>
            <w:r>
              <w:rPr>
                <w:rFonts w:ascii="Arial" w:eastAsia="宋体" w:hAnsi="Arial" w:cs="Arial" w:hint="eastAsia"/>
                <w:color w:val="auto"/>
                <w:sz w:val="18"/>
                <w:szCs w:val="18"/>
                <w:lang w:val="en-US" w:eastAsia="zh-CN"/>
              </w:rPr>
              <w:t>Page 17</w:t>
            </w:r>
          </w:p>
        </w:tc>
      </w:tr>
      <w:tr w:rsidR="00ED3DB6" w:rsidTr="004E4E5A">
        <w:trPr>
          <w:trHeight w:val="24"/>
        </w:trPr>
        <w:tc>
          <w:tcPr>
            <w:tcW w:w="14000" w:type="dxa"/>
            <w:gridSpan w:val="3"/>
            <w:tcBorders>
              <w:top w:val="double" w:sz="4" w:space="0" w:color="000000"/>
              <w:left w:val="single" w:sz="4" w:space="0" w:color="000000"/>
              <w:bottom w:val="single" w:sz="4" w:space="0" w:color="000000"/>
              <w:right w:val="single" w:sz="4" w:space="0" w:color="000000"/>
            </w:tcBorders>
            <w:shd w:val="clear" w:color="auto" w:fill="FFFFCC"/>
            <w:vAlign w:val="center"/>
          </w:tcPr>
          <w:p w:rsidR="00ED3DB6" w:rsidRDefault="00ED3DB6" w:rsidP="004E4E5A">
            <w:pPr>
              <w:pStyle w:val="Default"/>
              <w:rPr>
                <w:rFonts w:ascii="Arial" w:hAnsi="Arial" w:cs="Arial"/>
                <w:sz w:val="18"/>
                <w:szCs w:val="18"/>
              </w:rPr>
            </w:pPr>
            <w:r>
              <w:rPr>
                <w:rFonts w:ascii="Arial" w:hAnsi="Arial" w:cs="Arial"/>
                <w:b/>
                <w:bCs/>
                <w:sz w:val="18"/>
                <w:szCs w:val="18"/>
              </w:rPr>
              <w:t>OTHER INFORMATION</w:t>
            </w:r>
          </w:p>
        </w:tc>
        <w:tc>
          <w:tcPr>
            <w:tcW w:w="1200" w:type="dxa"/>
            <w:tcBorders>
              <w:top w:val="double" w:sz="4" w:space="0" w:color="000000"/>
              <w:left w:val="single" w:sz="4" w:space="0" w:color="000000"/>
              <w:bottom w:val="single" w:sz="4" w:space="0" w:color="000000"/>
              <w:right w:val="single" w:sz="4" w:space="0" w:color="000000"/>
            </w:tcBorders>
            <w:shd w:val="clear" w:color="auto" w:fill="FFFFCC"/>
          </w:tcPr>
          <w:p w:rsidR="00ED3DB6" w:rsidRDefault="00ED3DB6" w:rsidP="004E4E5A">
            <w:pPr>
              <w:pStyle w:val="Default"/>
              <w:jc w:val="center"/>
              <w:rPr>
                <w:rFonts w:ascii="Arial" w:hAnsi="Arial" w:cs="Arial"/>
                <w:color w:val="auto"/>
                <w:sz w:val="18"/>
                <w:szCs w:val="18"/>
              </w:rPr>
            </w:pPr>
          </w:p>
        </w:tc>
      </w:tr>
      <w:tr w:rsidR="00ED3DB6" w:rsidTr="004E4E5A">
        <w:trPr>
          <w:trHeight w:val="48"/>
        </w:trPr>
        <w:tc>
          <w:tcPr>
            <w:tcW w:w="1668" w:type="dxa"/>
            <w:vMerge w:val="restart"/>
            <w:tcBorders>
              <w:top w:val="single" w:sz="4" w:space="0" w:color="000000"/>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Registration and protocol</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24a</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Provide registration information for the review, including register name and registration number, or state that the review was not registered.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17</w:t>
            </w:r>
          </w:p>
        </w:tc>
      </w:tr>
      <w:tr w:rsidR="00ED3DB6" w:rsidTr="004E4E5A">
        <w:trPr>
          <w:trHeight w:val="57"/>
        </w:trPr>
        <w:tc>
          <w:tcPr>
            <w:tcW w:w="1668" w:type="dxa"/>
            <w:vMerge/>
            <w:tcBorders>
              <w:left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24b</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Indicate where the review protocol can be accessed, or state that a protocol was not prepared.</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17</w:t>
            </w:r>
          </w:p>
        </w:tc>
      </w:tr>
      <w:tr w:rsidR="00ED3DB6" w:rsidTr="004E4E5A">
        <w:trPr>
          <w:trHeight w:val="48"/>
        </w:trPr>
        <w:tc>
          <w:tcPr>
            <w:tcW w:w="1668" w:type="dxa"/>
            <w:vMerge/>
            <w:tcBorders>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24c</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and explain any amendments to information provided at registration or in the protocol.</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eastAsia="宋体" w:hAnsi="Arial" w:cs="Arial"/>
                <w:color w:val="auto"/>
                <w:sz w:val="18"/>
                <w:szCs w:val="18"/>
                <w:lang w:val="en-US" w:eastAsia="zh-CN"/>
              </w:rPr>
            </w:pPr>
            <w:r>
              <w:rPr>
                <w:rFonts w:ascii="Arial" w:eastAsia="宋体" w:hAnsi="Arial" w:cs="Arial" w:hint="eastAsia"/>
                <w:color w:val="auto"/>
                <w:sz w:val="18"/>
                <w:szCs w:val="18"/>
                <w:lang w:val="en-US" w:eastAsia="zh-CN"/>
              </w:rPr>
              <w:t>NA</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Support</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25</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Describe sources of financial or non-financial support for the review, and the role of the funders or sponsors in the review.</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17</w:t>
            </w:r>
          </w:p>
        </w:tc>
      </w:tr>
      <w:tr w:rsidR="00ED3DB6" w:rsidTr="004E4E5A">
        <w:trPr>
          <w:trHeight w:val="48"/>
        </w:trPr>
        <w:tc>
          <w:tcPr>
            <w:tcW w:w="1668"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lastRenderedPageBreak/>
              <w:t>Competing interests</w:t>
            </w:r>
          </w:p>
        </w:tc>
        <w:tc>
          <w:tcPr>
            <w:tcW w:w="587"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26</w:t>
            </w:r>
          </w:p>
        </w:tc>
        <w:tc>
          <w:tcPr>
            <w:tcW w:w="11745"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Declare any competing interests of review authors.</w:t>
            </w:r>
          </w:p>
        </w:tc>
        <w:tc>
          <w:tcPr>
            <w:tcW w:w="1200" w:type="dxa"/>
            <w:tcBorders>
              <w:top w:val="single" w:sz="4" w:space="0" w:color="000000"/>
              <w:left w:val="single" w:sz="4" w:space="0" w:color="000000"/>
              <w:bottom w:val="sing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17</w:t>
            </w:r>
          </w:p>
        </w:tc>
      </w:tr>
      <w:tr w:rsidR="00ED3DB6" w:rsidTr="004E4E5A">
        <w:trPr>
          <w:trHeight w:val="219"/>
        </w:trPr>
        <w:tc>
          <w:tcPr>
            <w:tcW w:w="1668"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Availability of data, code and other materials</w:t>
            </w:r>
          </w:p>
        </w:tc>
        <w:tc>
          <w:tcPr>
            <w:tcW w:w="587"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jc w:val="right"/>
              <w:rPr>
                <w:rFonts w:ascii="Arial" w:hAnsi="Arial" w:cs="Arial"/>
                <w:sz w:val="18"/>
                <w:szCs w:val="18"/>
              </w:rPr>
            </w:pPr>
            <w:r>
              <w:rPr>
                <w:rFonts w:ascii="Arial" w:hAnsi="Arial" w:cs="Arial"/>
                <w:sz w:val="18"/>
                <w:szCs w:val="18"/>
              </w:rPr>
              <w:t>27</w:t>
            </w:r>
          </w:p>
        </w:tc>
        <w:tc>
          <w:tcPr>
            <w:tcW w:w="11745"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sz w:val="18"/>
                <w:szCs w:val="18"/>
              </w:rPr>
            </w:pPr>
            <w:r>
              <w:rPr>
                <w:rFonts w:ascii="Arial" w:hAnsi="Arial" w:cs="Arial"/>
                <w:sz w:val="18"/>
                <w:szCs w:val="18"/>
              </w:rPr>
              <w:t>Report which of the following are publicly available and where they can be found: template data collection forms; data extracted from included studies; data used for all analyses; analytic code; any other materials used in the review.</w:t>
            </w:r>
          </w:p>
        </w:tc>
        <w:tc>
          <w:tcPr>
            <w:tcW w:w="1200" w:type="dxa"/>
            <w:tcBorders>
              <w:top w:val="single" w:sz="4" w:space="0" w:color="000000"/>
              <w:left w:val="single" w:sz="4" w:space="0" w:color="000000"/>
              <w:bottom w:val="double" w:sz="4" w:space="0" w:color="000000"/>
              <w:right w:val="single" w:sz="4" w:space="0" w:color="000000"/>
            </w:tcBorders>
          </w:tcPr>
          <w:p w:rsidR="00ED3DB6" w:rsidRDefault="00ED3DB6" w:rsidP="004E4E5A">
            <w:pPr>
              <w:pStyle w:val="Default"/>
              <w:spacing w:before="40" w:after="40"/>
              <w:rPr>
                <w:rFonts w:ascii="Arial" w:hAnsi="Arial" w:cs="Arial"/>
                <w:color w:val="auto"/>
                <w:sz w:val="18"/>
                <w:szCs w:val="18"/>
              </w:rPr>
            </w:pPr>
            <w:r>
              <w:rPr>
                <w:rFonts w:ascii="Arial" w:eastAsia="宋体" w:hAnsi="Arial" w:cs="Arial" w:hint="eastAsia"/>
                <w:color w:val="auto"/>
                <w:sz w:val="18"/>
                <w:szCs w:val="18"/>
                <w:lang w:val="en-US" w:eastAsia="zh-CN"/>
              </w:rPr>
              <w:t>Page 17</w:t>
            </w:r>
          </w:p>
        </w:tc>
      </w:tr>
    </w:tbl>
    <w:p w:rsidR="00ED3DB6" w:rsidRDefault="00ED3DB6" w:rsidP="00136B3E">
      <w:pPr>
        <w:pStyle w:val="af3"/>
        <w:adjustRightInd w:val="0"/>
        <w:snapToGrid w:val="0"/>
        <w:rPr>
          <w:rFonts w:eastAsia="宋体"/>
        </w:rPr>
      </w:pPr>
    </w:p>
    <w:p w:rsidR="00ED3DB6" w:rsidRDefault="00ED3DB6" w:rsidP="00136B3E">
      <w:pPr>
        <w:pStyle w:val="af3"/>
        <w:adjustRightInd w:val="0"/>
        <w:snapToGrid w:val="0"/>
        <w:rPr>
          <w:rFonts w:eastAsia="宋体"/>
        </w:rPr>
        <w:sectPr w:rsidR="00ED3DB6" w:rsidSect="00ED3DB6">
          <w:pgSz w:w="16838" w:h="11906" w:orient="landscape"/>
          <w:pgMar w:top="851" w:right="1134" w:bottom="851" w:left="1134" w:header="283" w:footer="1134" w:gutter="0"/>
          <w:cols w:space="425"/>
          <w:docGrid w:type="lines" w:linePitch="312"/>
        </w:sectPr>
      </w:pPr>
    </w:p>
    <w:p w:rsidR="00ED3DB6" w:rsidRDefault="00ED3DB6" w:rsidP="00ED3DB6">
      <w:pPr>
        <w:pStyle w:val="a4"/>
        <w:rPr>
          <w:rFonts w:eastAsia="等线"/>
        </w:rPr>
      </w:pPr>
      <w:r>
        <w:rPr>
          <w:rFonts w:eastAsia="等线" w:hint="eastAsia"/>
          <w:bCs/>
        </w:rPr>
        <w:lastRenderedPageBreak/>
        <w:t>Supplementary Table 3</w:t>
      </w:r>
      <w:r>
        <w:rPr>
          <w:rFonts w:eastAsia="等线" w:hint="eastAsia"/>
        </w:rPr>
        <w:t xml:space="preserve"> Definitions of MACE in different studies. </w:t>
      </w: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94"/>
        <w:gridCol w:w="8610"/>
      </w:tblGrid>
      <w:tr w:rsidR="00ED3DB6" w:rsidRPr="00ED3DB6" w:rsidTr="00ED3DB6">
        <w:tc>
          <w:tcPr>
            <w:tcW w:w="0" w:type="auto"/>
            <w:tcBorders>
              <w:top w:val="single" w:sz="8" w:space="0" w:color="auto"/>
              <w:bottom w:val="single" w:sz="4" w:space="0" w:color="auto"/>
            </w:tcBorders>
            <w:shd w:val="clear" w:color="auto" w:fill="BFBFBF" w:themeFill="background1" w:themeFillShade="BF"/>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Study</w:t>
            </w:r>
          </w:p>
        </w:tc>
        <w:tc>
          <w:tcPr>
            <w:tcW w:w="0" w:type="auto"/>
            <w:tcBorders>
              <w:top w:val="single" w:sz="8" w:space="0" w:color="auto"/>
              <w:bottom w:val="single" w:sz="4" w:space="0" w:color="auto"/>
            </w:tcBorders>
            <w:shd w:val="clear" w:color="auto" w:fill="BFBFBF" w:themeFill="background1" w:themeFillShade="BF"/>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Definitions</w:t>
            </w:r>
          </w:p>
        </w:tc>
      </w:tr>
      <w:tr w:rsidR="00ED3DB6" w:rsidRPr="00ED3DB6" w:rsidTr="00ED3DB6">
        <w:tc>
          <w:tcPr>
            <w:tcW w:w="0" w:type="auto"/>
            <w:tcBorders>
              <w:top w:val="single" w:sz="4" w:space="0" w:color="auto"/>
            </w:tcBorders>
          </w:tcPr>
          <w:p w:rsidR="00ED3DB6" w:rsidRPr="00ED3DB6" w:rsidRDefault="00ED3DB6" w:rsidP="00ED3DB6">
            <w:pPr>
              <w:adjustRightInd w:val="0"/>
              <w:snapToGrid w:val="0"/>
              <w:ind w:firstLineChars="0" w:firstLine="0"/>
              <w:rPr>
                <w:rFonts w:eastAsia="等线"/>
                <w:kern w:val="2"/>
                <w:sz w:val="21"/>
              </w:rPr>
            </w:pPr>
            <w:r w:rsidRPr="00ED3DB6">
              <w:rPr>
                <w:rFonts w:eastAsia="宋体"/>
                <w:sz w:val="21"/>
              </w:rPr>
              <w:t>Chen, 2019</w:t>
            </w:r>
          </w:p>
        </w:tc>
        <w:tc>
          <w:tcPr>
            <w:tcW w:w="0" w:type="auto"/>
            <w:tcBorders>
              <w:top w:val="single" w:sz="4" w:space="0" w:color="auto"/>
            </w:tcBorders>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TLF included cardiac death, TVMI and clinical driven TLR.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proofErr w:type="spellStart"/>
            <w:r w:rsidRPr="00ED3DB6">
              <w:rPr>
                <w:rFonts w:eastAsia="等线"/>
                <w:kern w:val="2"/>
                <w:sz w:val="21"/>
              </w:rPr>
              <w:t>Sarma</w:t>
            </w:r>
            <w:proofErr w:type="spellEnd"/>
            <w:r w:rsidRPr="00ED3DB6">
              <w:rPr>
                <w:rFonts w:eastAsia="等线"/>
                <w:kern w:val="2"/>
                <w:sz w:val="21"/>
              </w:rPr>
              <w:t>, 2021</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The primary endpoint of the study is defined as death, MI, stent thrombosis, or TLF with repeat revascularization.</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proofErr w:type="spellStart"/>
            <w:r w:rsidRPr="00ED3DB6">
              <w:rPr>
                <w:rFonts w:eastAsia="等线"/>
                <w:kern w:val="2"/>
                <w:sz w:val="21"/>
              </w:rPr>
              <w:t>Migliorini</w:t>
            </w:r>
            <w:proofErr w:type="spellEnd"/>
            <w:r w:rsidRPr="00ED3DB6">
              <w:rPr>
                <w:rFonts w:eastAsia="等线"/>
                <w:kern w:val="2"/>
                <w:sz w:val="21"/>
              </w:rPr>
              <w:t>, 2017</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 included cardiac death, nonfatal MI and TVR, and ST.</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Gao, 2015</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 was defined as the occurrence of death, MI, and TVR.</w:t>
            </w:r>
          </w:p>
        </w:tc>
      </w:tr>
      <w:tr w:rsidR="00ED3DB6" w:rsidRPr="00ED3DB6" w:rsidTr="00ED3DB6">
        <w:tc>
          <w:tcPr>
            <w:tcW w:w="0" w:type="auto"/>
            <w:vAlign w:val="center"/>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Lee, 2020</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TLF was defined as a composite of cardiac death, target-vessel MI or TLR.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Kim, 2010</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 was defined as the composite of death, MI, and TLR.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Chen, 2012</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 was a composite of cardiac death, MI, and TVR.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proofErr w:type="spellStart"/>
            <w:r w:rsidRPr="00ED3DB6">
              <w:rPr>
                <w:rFonts w:eastAsia="等线"/>
                <w:kern w:val="2"/>
                <w:sz w:val="21"/>
              </w:rPr>
              <w:t>Rigatelli</w:t>
            </w:r>
            <w:proofErr w:type="spellEnd"/>
            <w:r w:rsidRPr="00ED3DB6">
              <w:rPr>
                <w:rFonts w:eastAsia="等线"/>
                <w:kern w:val="2"/>
                <w:sz w:val="21"/>
              </w:rPr>
              <w:t>, 2022</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TLF was defined as the composite of cardiovascular death, target vessel MI (TVMI), and clinically driven TLR.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proofErr w:type="spellStart"/>
            <w:r w:rsidRPr="00ED3DB6">
              <w:rPr>
                <w:rFonts w:eastAsia="等线"/>
                <w:kern w:val="2"/>
                <w:sz w:val="21"/>
              </w:rPr>
              <w:t>Palmerini</w:t>
            </w:r>
            <w:proofErr w:type="spellEnd"/>
            <w:r w:rsidRPr="00ED3DB6">
              <w:rPr>
                <w:rFonts w:eastAsia="等线"/>
                <w:kern w:val="2"/>
                <w:sz w:val="21"/>
              </w:rPr>
              <w:t>, 2008</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MACEs were defined as the occurrence of death, MI, or TLR.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Cho, 2018</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 xml:space="preserve">MACE was defined as a composite of cardiac death, fatal or nonfatal acute MI, ST, and TLR. </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proofErr w:type="spellStart"/>
            <w:r w:rsidRPr="00ED3DB6">
              <w:rPr>
                <w:rFonts w:eastAsia="等线"/>
                <w:kern w:val="2"/>
                <w:sz w:val="21"/>
              </w:rPr>
              <w:t>Ferenc</w:t>
            </w:r>
            <w:proofErr w:type="spellEnd"/>
            <w:r w:rsidRPr="00ED3DB6">
              <w:rPr>
                <w:rFonts w:eastAsia="等线"/>
                <w:kern w:val="2"/>
                <w:sz w:val="21"/>
              </w:rPr>
              <w:t>, 2018</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 comprised all-cause death, MI and TLR.</w:t>
            </w:r>
          </w:p>
        </w:tc>
      </w:tr>
      <w:tr w:rsidR="00ED3DB6" w:rsidRPr="00ED3DB6" w:rsidTr="00ED3DB6">
        <w:tc>
          <w:tcPr>
            <w:tcW w:w="0" w:type="auto"/>
            <w:vAlign w:val="center"/>
          </w:tcPr>
          <w:p w:rsidR="00ED3DB6" w:rsidRPr="00ED3DB6" w:rsidRDefault="00ED3DB6" w:rsidP="00ED3DB6">
            <w:pPr>
              <w:widowControl/>
              <w:adjustRightInd w:val="0"/>
              <w:snapToGrid w:val="0"/>
              <w:ind w:firstLineChars="0" w:firstLine="0"/>
              <w:jc w:val="left"/>
              <w:textAlignment w:val="center"/>
              <w:rPr>
                <w:color w:val="000000"/>
                <w:sz w:val="21"/>
              </w:rPr>
            </w:pPr>
            <w:r w:rsidRPr="00ED3DB6">
              <w:rPr>
                <w:rFonts w:eastAsia="宋体"/>
                <w:color w:val="000000"/>
                <w:sz w:val="21"/>
                <w:lang w:bidi="ar"/>
              </w:rPr>
              <w:t>Zhang, 2015</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w:t>
            </w:r>
          </w:p>
        </w:tc>
      </w:tr>
      <w:tr w:rsidR="00ED3DB6" w:rsidRPr="00ED3DB6" w:rsidTr="00ED3DB6">
        <w:tc>
          <w:tcPr>
            <w:tcW w:w="0" w:type="auto"/>
            <w:vAlign w:val="center"/>
          </w:tcPr>
          <w:p w:rsidR="00ED3DB6" w:rsidRPr="00ED3DB6" w:rsidRDefault="00ED3DB6" w:rsidP="00ED3DB6">
            <w:pPr>
              <w:widowControl/>
              <w:adjustRightInd w:val="0"/>
              <w:snapToGrid w:val="0"/>
              <w:ind w:firstLineChars="0" w:firstLine="0"/>
              <w:jc w:val="left"/>
              <w:textAlignment w:val="center"/>
              <w:rPr>
                <w:color w:val="000000"/>
                <w:sz w:val="21"/>
              </w:rPr>
            </w:pPr>
            <w:r w:rsidRPr="00ED3DB6">
              <w:rPr>
                <w:rFonts w:eastAsia="宋体"/>
                <w:color w:val="000000"/>
                <w:sz w:val="21"/>
                <w:lang w:bidi="ar"/>
              </w:rPr>
              <w:t>Choi, 2020</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TLF was defined as the composite of cardiac death, spontaneous MI, and TLR.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Kawamoto, 2018</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 xml:space="preserve">MACEs were defined as a composite of all-cause </w:t>
            </w:r>
            <w:proofErr w:type="spellStart"/>
            <w:r w:rsidRPr="00ED3DB6">
              <w:rPr>
                <w:rFonts w:eastAsia="等线"/>
                <w:kern w:val="2"/>
                <w:sz w:val="21"/>
              </w:rPr>
              <w:t>death,MI,and</w:t>
            </w:r>
            <w:proofErr w:type="spellEnd"/>
            <w:r w:rsidRPr="00ED3DB6">
              <w:rPr>
                <w:rFonts w:eastAsia="等线"/>
                <w:kern w:val="2"/>
                <w:sz w:val="21"/>
              </w:rPr>
              <w:t xml:space="preserve"> over all target lesion revascularization (TLR).</w:t>
            </w:r>
          </w:p>
        </w:tc>
      </w:tr>
      <w:tr w:rsidR="00ED3DB6" w:rsidRPr="00ED3DB6" w:rsidTr="00ED3DB6">
        <w:tc>
          <w:tcPr>
            <w:tcW w:w="0" w:type="auto"/>
          </w:tcPr>
          <w:p w:rsidR="00ED3DB6" w:rsidRPr="00ED3DB6" w:rsidRDefault="00ED3DB6" w:rsidP="00ED3DB6">
            <w:pPr>
              <w:adjustRightInd w:val="0"/>
              <w:snapToGrid w:val="0"/>
              <w:ind w:firstLineChars="0" w:firstLine="0"/>
              <w:rPr>
                <w:rFonts w:eastAsia="等线"/>
                <w:kern w:val="2"/>
                <w:sz w:val="21"/>
              </w:rPr>
            </w:pPr>
            <w:proofErr w:type="spellStart"/>
            <w:r w:rsidRPr="00ED3DB6">
              <w:rPr>
                <w:rFonts w:eastAsia="等线"/>
                <w:kern w:val="2"/>
                <w:sz w:val="21"/>
              </w:rPr>
              <w:t>Valgimigli</w:t>
            </w:r>
            <w:proofErr w:type="spellEnd"/>
            <w:r w:rsidRPr="00ED3DB6">
              <w:rPr>
                <w:rFonts w:eastAsia="等线"/>
                <w:kern w:val="2"/>
                <w:sz w:val="21"/>
              </w:rPr>
              <w:t>, 2006</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 was defined as death,</w:t>
            </w:r>
            <w:proofErr w:type="spellStart"/>
            <w:r w:rsidRPr="00ED3DB6">
              <w:rPr>
                <w:rFonts w:eastAsia="等线"/>
                <w:kern w:val="2"/>
                <w:sz w:val="21"/>
              </w:rPr>
              <w:t>non fatal</w:t>
            </w:r>
            <w:proofErr w:type="spellEnd"/>
            <w:r w:rsidRPr="00ED3DB6">
              <w:rPr>
                <w:rFonts w:eastAsia="等线"/>
                <w:kern w:val="2"/>
                <w:sz w:val="21"/>
              </w:rPr>
              <w:t xml:space="preserve"> myocardial infarction (MI), or TVR.</w:t>
            </w:r>
          </w:p>
        </w:tc>
      </w:tr>
      <w:tr w:rsidR="00ED3DB6" w:rsidRPr="00ED3DB6" w:rsidTr="00ED3DB6">
        <w:tc>
          <w:tcPr>
            <w:tcW w:w="0" w:type="auto"/>
            <w:vAlign w:val="center"/>
          </w:tcPr>
          <w:p w:rsidR="00ED3DB6" w:rsidRPr="00ED3DB6" w:rsidRDefault="00ED3DB6" w:rsidP="00ED3DB6">
            <w:pPr>
              <w:widowControl/>
              <w:adjustRightInd w:val="0"/>
              <w:snapToGrid w:val="0"/>
              <w:ind w:firstLineChars="0" w:firstLine="0"/>
              <w:jc w:val="left"/>
              <w:textAlignment w:val="center"/>
              <w:rPr>
                <w:color w:val="000000"/>
                <w:sz w:val="21"/>
              </w:rPr>
            </w:pPr>
            <w:r w:rsidRPr="00ED3DB6">
              <w:rPr>
                <w:rFonts w:eastAsia="宋体"/>
                <w:color w:val="000000"/>
                <w:sz w:val="21"/>
                <w:lang w:bidi="ar"/>
              </w:rPr>
              <w:t>Smith, 202</w:t>
            </w:r>
            <w:r w:rsidRPr="00ED3DB6">
              <w:rPr>
                <w:color w:val="000000"/>
                <w:sz w:val="21"/>
                <w:lang w:bidi="ar"/>
              </w:rPr>
              <w:t>2</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The primary endpoint of the study was a composite of all-cause death, MI, and TLR.</w:t>
            </w:r>
          </w:p>
        </w:tc>
      </w:tr>
      <w:tr w:rsidR="00ED3DB6" w:rsidRPr="00ED3DB6" w:rsidTr="00ED3DB6">
        <w:tc>
          <w:tcPr>
            <w:tcW w:w="0" w:type="auto"/>
            <w:vAlign w:val="center"/>
          </w:tcPr>
          <w:p w:rsidR="00ED3DB6" w:rsidRPr="00ED3DB6" w:rsidRDefault="00ED3DB6" w:rsidP="00ED3DB6">
            <w:pPr>
              <w:widowControl/>
              <w:adjustRightInd w:val="0"/>
              <w:snapToGrid w:val="0"/>
              <w:ind w:firstLineChars="0" w:firstLine="0"/>
              <w:jc w:val="left"/>
              <w:textAlignment w:val="center"/>
              <w:rPr>
                <w:color w:val="000000"/>
                <w:sz w:val="21"/>
              </w:rPr>
            </w:pPr>
            <w:proofErr w:type="spellStart"/>
            <w:r w:rsidRPr="00ED3DB6">
              <w:rPr>
                <w:rFonts w:eastAsia="宋体"/>
                <w:color w:val="000000"/>
                <w:sz w:val="21"/>
                <w:lang w:bidi="ar"/>
              </w:rPr>
              <w:t>Alasmari</w:t>
            </w:r>
            <w:proofErr w:type="spellEnd"/>
            <w:r w:rsidRPr="00ED3DB6">
              <w:rPr>
                <w:rFonts w:eastAsia="宋体"/>
                <w:color w:val="000000"/>
                <w:sz w:val="21"/>
                <w:lang w:bidi="ar"/>
              </w:rPr>
              <w:t>, 2022</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w:t>
            </w:r>
          </w:p>
        </w:tc>
      </w:tr>
      <w:tr w:rsidR="00ED3DB6" w:rsidRPr="00ED3DB6" w:rsidTr="00ED3DB6">
        <w:tc>
          <w:tcPr>
            <w:tcW w:w="0" w:type="auto"/>
            <w:vAlign w:val="center"/>
          </w:tcPr>
          <w:p w:rsidR="00ED3DB6" w:rsidRPr="00ED3DB6" w:rsidRDefault="00ED3DB6" w:rsidP="00ED3DB6">
            <w:pPr>
              <w:widowControl/>
              <w:adjustRightInd w:val="0"/>
              <w:snapToGrid w:val="0"/>
              <w:ind w:firstLineChars="0" w:firstLine="0"/>
              <w:jc w:val="left"/>
              <w:textAlignment w:val="center"/>
              <w:rPr>
                <w:color w:val="000000"/>
                <w:sz w:val="21"/>
              </w:rPr>
            </w:pPr>
            <w:proofErr w:type="spellStart"/>
            <w:r w:rsidRPr="00ED3DB6">
              <w:rPr>
                <w:rFonts w:eastAsia="宋体"/>
                <w:color w:val="000000"/>
                <w:sz w:val="21"/>
                <w:lang w:bidi="ar"/>
              </w:rPr>
              <w:t>Ascenzo</w:t>
            </w:r>
            <w:proofErr w:type="spellEnd"/>
            <w:r w:rsidRPr="00ED3DB6">
              <w:rPr>
                <w:rFonts w:eastAsia="宋体"/>
                <w:color w:val="000000"/>
                <w:sz w:val="21"/>
                <w:lang w:bidi="ar"/>
              </w:rPr>
              <w:t>, 2016</w:t>
            </w:r>
          </w:p>
        </w:tc>
        <w:tc>
          <w:tcPr>
            <w:tcW w:w="0" w:type="auto"/>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MACE comprised cardiovascular death, myocardial infarction, re-PCI.</w:t>
            </w:r>
          </w:p>
        </w:tc>
      </w:tr>
      <w:tr w:rsidR="00ED3DB6" w:rsidRPr="00ED3DB6" w:rsidTr="00ED3DB6">
        <w:tc>
          <w:tcPr>
            <w:tcW w:w="0" w:type="auto"/>
            <w:tcBorders>
              <w:bottom w:val="single" w:sz="8" w:space="0" w:color="auto"/>
            </w:tcBorders>
            <w:vAlign w:val="center"/>
          </w:tcPr>
          <w:p w:rsidR="00ED3DB6" w:rsidRPr="00ED3DB6" w:rsidRDefault="00ED3DB6" w:rsidP="00ED3DB6">
            <w:pPr>
              <w:widowControl/>
              <w:adjustRightInd w:val="0"/>
              <w:snapToGrid w:val="0"/>
              <w:ind w:firstLineChars="0" w:firstLine="0"/>
              <w:jc w:val="left"/>
              <w:textAlignment w:val="center"/>
              <w:rPr>
                <w:color w:val="000000"/>
                <w:sz w:val="21"/>
              </w:rPr>
            </w:pPr>
            <w:r w:rsidRPr="00ED3DB6">
              <w:rPr>
                <w:rFonts w:eastAsia="宋体"/>
                <w:color w:val="000000"/>
                <w:sz w:val="21"/>
                <w:lang w:bidi="ar"/>
              </w:rPr>
              <w:t>Nasir, 2020</w:t>
            </w:r>
          </w:p>
        </w:tc>
        <w:tc>
          <w:tcPr>
            <w:tcW w:w="0" w:type="auto"/>
            <w:tcBorders>
              <w:bottom w:val="single" w:sz="8" w:space="0" w:color="auto"/>
            </w:tcBorders>
          </w:tcPr>
          <w:p w:rsidR="00ED3DB6" w:rsidRPr="00ED3DB6" w:rsidRDefault="00ED3DB6" w:rsidP="00ED3DB6">
            <w:pPr>
              <w:adjustRightInd w:val="0"/>
              <w:snapToGrid w:val="0"/>
              <w:ind w:firstLineChars="0" w:firstLine="0"/>
              <w:rPr>
                <w:rFonts w:eastAsia="等线"/>
                <w:kern w:val="2"/>
                <w:sz w:val="21"/>
              </w:rPr>
            </w:pPr>
            <w:r w:rsidRPr="00ED3DB6">
              <w:rPr>
                <w:rFonts w:eastAsia="等线"/>
                <w:kern w:val="2"/>
                <w:sz w:val="21"/>
              </w:rPr>
              <w:t>-</w:t>
            </w:r>
          </w:p>
        </w:tc>
      </w:tr>
    </w:tbl>
    <w:p w:rsidR="005362EC" w:rsidRPr="005A264F" w:rsidRDefault="00E711D2" w:rsidP="00ED3DB6">
      <w:pPr>
        <w:pStyle w:val="af3"/>
        <w:adjustRightInd w:val="0"/>
        <w:snapToGrid w:val="0"/>
        <w:rPr>
          <w:rFonts w:eastAsia="宋体" w:hint="eastAsia"/>
        </w:rPr>
      </w:pPr>
      <w:r w:rsidRPr="00E711D2">
        <w:rPr>
          <w:rFonts w:eastAsia="宋体"/>
        </w:rPr>
        <w:t>TLF, target lesion failure. TVMI, target vessel myocardial infarction. TLR, target lesion revascularization. ST, stent thrombosis. MI, myocardial infarction. ST, stent thrombosis. PCI, percutaneous coronary intervention.</w:t>
      </w:r>
    </w:p>
    <w:sectPr w:rsidR="005362EC" w:rsidRPr="005A264F" w:rsidSect="000A2A05">
      <w:pgSz w:w="11906" w:h="16838"/>
      <w:pgMar w:top="1134" w:right="851" w:bottom="1134" w:left="851" w:header="283" w:footer="1134"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66D69" w:rsidRDefault="00166D69" w:rsidP="000A2A05">
      <w:pPr>
        <w:ind w:firstLine="420"/>
      </w:pPr>
      <w:r>
        <w:separator/>
      </w:r>
    </w:p>
  </w:endnote>
  <w:endnote w:type="continuationSeparator" w:id="0">
    <w:p w:rsidR="00166D69" w:rsidRDefault="00166D69" w:rsidP="000A2A05">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NimbusRomNo9L">
    <w:panose1 w:val="01010103010101010101"/>
    <w:charset w:val="00"/>
    <w:family w:val="auto"/>
    <w:pitch w:val="variable"/>
    <w:sig w:usb0="00000287" w:usb1="00000000" w:usb2="00000000" w:usb3="00000000" w:csb0="0000009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05" w:rsidRDefault="000A2A05">
    <w:pPr>
      <w:pStyle w:val="af6"/>
      <w:ind w:firstLine="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05" w:rsidRDefault="000A2A05">
    <w:pPr>
      <w:pStyle w:val="af6"/>
      <w:ind w:firstLine="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05" w:rsidRDefault="000A2A05">
    <w:pPr>
      <w:pStyle w:val="af6"/>
      <w:ind w:firstLine="36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66D69" w:rsidRDefault="00166D69" w:rsidP="000A2A05">
      <w:pPr>
        <w:ind w:firstLine="420"/>
      </w:pPr>
      <w:r>
        <w:separator/>
      </w:r>
    </w:p>
  </w:footnote>
  <w:footnote w:type="continuationSeparator" w:id="0">
    <w:p w:rsidR="00166D69" w:rsidRDefault="00166D69" w:rsidP="000A2A05">
      <w:pPr>
        <w:ind w:firstLine="42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05" w:rsidRDefault="000A2A05">
    <w:pPr>
      <w:pStyle w:val="af8"/>
      <w:ind w:firstLine="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05" w:rsidRDefault="000A2A05" w:rsidP="000A2A05">
    <w:pPr>
      <w:pStyle w:val="af8"/>
      <w:pBdr>
        <w:bottom w:val="none" w:sz="0" w:space="0" w:color="auto"/>
      </w:pBdr>
      <w:ind w:firstLine="360"/>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2A05" w:rsidRDefault="000A2A05">
    <w:pPr>
      <w:pStyle w:val="af8"/>
      <w:ind w:firstLine="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D661A69"/>
    <w:multiLevelType w:val="multilevel"/>
    <w:tmpl w:val="B7664590"/>
    <w:lvl w:ilvl="0">
      <w:start w:val="1"/>
      <w:numFmt w:val="decimal"/>
      <w:lvlRestart w:val="0"/>
      <w:suff w:val="space"/>
      <w:lvlText w:val="%1."/>
      <w:lvlJc w:val="left"/>
      <w:pPr>
        <w:ind w:left="432" w:hanging="432"/>
      </w:pPr>
    </w:lvl>
    <w:lvl w:ilvl="1">
      <w:start w:val="1"/>
      <w:numFmt w:val="decimal"/>
      <w:suff w:val="space"/>
      <w:lvlText w:val="%1.%2"/>
      <w:lvlJc w:val="left"/>
      <w:pPr>
        <w:ind w:left="576" w:hanging="576"/>
      </w:pPr>
    </w:lvl>
    <w:lvl w:ilvl="2">
      <w:start w:val="1"/>
      <w:numFmt w:val="decimal"/>
      <w:suff w:val="space"/>
      <w:lvlText w:val="%1.%2.%3"/>
      <w:lvlJc w:val="left"/>
      <w:pPr>
        <w:ind w:left="720" w:hanging="720"/>
      </w:pPr>
    </w:lvl>
    <w:lvl w:ilvl="3">
      <w:start w:val="1"/>
      <w:numFmt w:val="decimal"/>
      <w:suff w:val="space"/>
      <w:lvlText w:val="%1.%2.%3.%4"/>
      <w:lvlJc w:val="left"/>
      <w:pPr>
        <w:ind w:left="864" w:hanging="864"/>
      </w:pPr>
    </w:lvl>
    <w:lvl w:ilvl="4">
      <w:start w:val="1"/>
      <w:numFmt w:val="decimal"/>
      <w:suff w:val="space"/>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235E"/>
    <w:rsid w:val="00047242"/>
    <w:rsid w:val="00053358"/>
    <w:rsid w:val="00074ECB"/>
    <w:rsid w:val="000A2A05"/>
    <w:rsid w:val="000D7B39"/>
    <w:rsid w:val="00136B3E"/>
    <w:rsid w:val="001426A4"/>
    <w:rsid w:val="00166D69"/>
    <w:rsid w:val="001D322A"/>
    <w:rsid w:val="00223EE7"/>
    <w:rsid w:val="00264519"/>
    <w:rsid w:val="003A10DF"/>
    <w:rsid w:val="003A31FA"/>
    <w:rsid w:val="00460E25"/>
    <w:rsid w:val="005362EC"/>
    <w:rsid w:val="005A264F"/>
    <w:rsid w:val="005E2FBA"/>
    <w:rsid w:val="00636831"/>
    <w:rsid w:val="006405DB"/>
    <w:rsid w:val="00690E7B"/>
    <w:rsid w:val="00782118"/>
    <w:rsid w:val="009C235E"/>
    <w:rsid w:val="00DE1E8B"/>
    <w:rsid w:val="00E711D2"/>
    <w:rsid w:val="00E86111"/>
    <w:rsid w:val="00EC0FB5"/>
    <w:rsid w:val="00ED3DB6"/>
    <w:rsid w:val="00F0236C"/>
    <w:rsid w:val="00FD00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DB63C3C"/>
  <w15:chartTrackingRefBased/>
  <w15:docId w15:val="{A267204D-32C6-4208-9C65-6CCC6994E5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86111"/>
    <w:pPr>
      <w:widowControl w:val="0"/>
      <w:ind w:firstLineChars="200" w:firstLine="200"/>
      <w:jc w:val="both"/>
    </w:pPr>
    <w:rPr>
      <w:rFonts w:ascii="Times New Roman" w:eastAsia="Times New Roman" w:hAnsi="Times New Roman" w:cs="Times New Roman"/>
      <w:szCs w:val="21"/>
    </w:rPr>
  </w:style>
  <w:style w:type="paragraph" w:styleId="1">
    <w:name w:val="heading 1"/>
    <w:aliases w:val="一级标题"/>
    <w:basedOn w:val="a"/>
    <w:next w:val="a"/>
    <w:link w:val="10"/>
    <w:autoRedefine/>
    <w:uiPriority w:val="1"/>
    <w:qFormat/>
    <w:rsid w:val="00E86111"/>
    <w:pPr>
      <w:autoSpaceDE w:val="0"/>
      <w:autoSpaceDN w:val="0"/>
      <w:adjustRightInd w:val="0"/>
      <w:spacing w:beforeLines="100" w:before="312" w:afterLines="100" w:after="312"/>
      <w:ind w:left="431" w:firstLineChars="0" w:hanging="431"/>
      <w:jc w:val="left"/>
      <w:outlineLvl w:val="0"/>
    </w:pPr>
    <w:rPr>
      <w:rFonts w:cs="Book Antiqua"/>
      <w:b/>
      <w:bCs/>
      <w:kern w:val="0"/>
      <w:sz w:val="24"/>
      <w:szCs w:val="20"/>
    </w:rPr>
  </w:style>
  <w:style w:type="paragraph" w:styleId="2">
    <w:name w:val="heading 2"/>
    <w:aliases w:val="二级标题"/>
    <w:basedOn w:val="a"/>
    <w:next w:val="a"/>
    <w:link w:val="20"/>
    <w:autoRedefine/>
    <w:uiPriority w:val="9"/>
    <w:unhideWhenUsed/>
    <w:qFormat/>
    <w:rsid w:val="00E86111"/>
    <w:pPr>
      <w:keepNext/>
      <w:keepLines/>
      <w:spacing w:beforeLines="50" w:before="156" w:afterLines="50" w:after="156"/>
      <w:ind w:left="578" w:firstLineChars="0" w:hanging="578"/>
      <w:outlineLvl w:val="1"/>
    </w:pPr>
    <w:rPr>
      <w:b/>
      <w:bCs/>
      <w:i/>
      <w:sz w:val="22"/>
    </w:rPr>
  </w:style>
  <w:style w:type="paragraph" w:styleId="3">
    <w:name w:val="heading 3"/>
    <w:aliases w:val="三级标题"/>
    <w:basedOn w:val="a"/>
    <w:next w:val="a"/>
    <w:link w:val="30"/>
    <w:autoRedefine/>
    <w:uiPriority w:val="9"/>
    <w:unhideWhenUsed/>
    <w:qFormat/>
    <w:rsid w:val="00E86111"/>
    <w:pPr>
      <w:keepNext/>
      <w:keepLines/>
      <w:spacing w:beforeLines="50" w:before="156" w:afterLines="50" w:after="156"/>
      <w:ind w:firstLineChars="0" w:firstLine="0"/>
      <w:outlineLvl w:val="2"/>
    </w:pPr>
    <w:rPr>
      <w:bCs/>
      <w:i/>
      <w:sz w:val="22"/>
      <w:szCs w:val="32"/>
    </w:rPr>
  </w:style>
  <w:style w:type="paragraph" w:styleId="4">
    <w:name w:val="heading 4"/>
    <w:basedOn w:val="a"/>
    <w:next w:val="a"/>
    <w:link w:val="40"/>
    <w:uiPriority w:val="9"/>
    <w:qFormat/>
    <w:rsid w:val="00E86111"/>
    <w:pPr>
      <w:keepNext/>
      <w:keepLines/>
      <w:spacing w:before="280" w:after="290" w:line="376" w:lineRule="auto"/>
      <w:ind w:firstLine="320"/>
      <w:outlineLvl w:val="3"/>
    </w:pPr>
    <w:rPr>
      <w:rFonts w:ascii="Calibri Light" w:eastAsia="NimbusRomNo9L" w:hAnsi="Calibri Light" w:cs="NimbusRomNo9L"/>
      <w:b/>
      <w:bCs/>
      <w:kern w:val="0"/>
      <w:sz w:val="28"/>
      <w:szCs w:val="28"/>
    </w:rPr>
  </w:style>
  <w:style w:type="paragraph" w:styleId="6">
    <w:name w:val="heading 6"/>
    <w:basedOn w:val="a"/>
    <w:next w:val="a"/>
    <w:link w:val="60"/>
    <w:uiPriority w:val="9"/>
    <w:semiHidden/>
    <w:unhideWhenUsed/>
    <w:qFormat/>
    <w:rsid w:val="00E86111"/>
    <w:pPr>
      <w:keepNext/>
      <w:keepLines/>
      <w:numPr>
        <w:ilvl w:val="5"/>
        <w:numId w:val="12"/>
      </w:numPr>
      <w:spacing w:before="240" w:after="64" w:line="320" w:lineRule="auto"/>
      <w:ind w:firstLineChars="0" w:firstLine="0"/>
      <w:outlineLvl w:val="5"/>
    </w:pPr>
    <w:rPr>
      <w:rFonts w:asciiTheme="majorHAnsi" w:eastAsiaTheme="majorEastAsia" w:hAnsiTheme="majorHAnsi" w:cstheme="majorBidi"/>
      <w:b/>
      <w:bCs/>
      <w:sz w:val="24"/>
      <w:szCs w:val="24"/>
    </w:rPr>
  </w:style>
  <w:style w:type="paragraph" w:styleId="7">
    <w:name w:val="heading 7"/>
    <w:basedOn w:val="a"/>
    <w:next w:val="a"/>
    <w:link w:val="70"/>
    <w:uiPriority w:val="9"/>
    <w:semiHidden/>
    <w:unhideWhenUsed/>
    <w:qFormat/>
    <w:rsid w:val="00E86111"/>
    <w:pPr>
      <w:keepNext/>
      <w:keepLines/>
      <w:numPr>
        <w:ilvl w:val="6"/>
        <w:numId w:val="12"/>
      </w:numPr>
      <w:spacing w:before="240" w:after="64" w:line="320" w:lineRule="auto"/>
      <w:ind w:firstLineChars="0" w:firstLine="0"/>
      <w:outlineLvl w:val="6"/>
    </w:pPr>
    <w:rPr>
      <w:b/>
      <w:bCs/>
      <w:sz w:val="24"/>
      <w:szCs w:val="24"/>
    </w:rPr>
  </w:style>
  <w:style w:type="paragraph" w:styleId="8">
    <w:name w:val="heading 8"/>
    <w:basedOn w:val="a"/>
    <w:next w:val="a"/>
    <w:link w:val="80"/>
    <w:uiPriority w:val="9"/>
    <w:semiHidden/>
    <w:unhideWhenUsed/>
    <w:qFormat/>
    <w:rsid w:val="00E86111"/>
    <w:pPr>
      <w:keepNext/>
      <w:keepLines/>
      <w:numPr>
        <w:ilvl w:val="7"/>
        <w:numId w:val="12"/>
      </w:numPr>
      <w:spacing w:before="240" w:after="64" w:line="320" w:lineRule="auto"/>
      <w:ind w:firstLineChars="0" w:firstLine="0"/>
      <w:outlineLvl w:val="7"/>
    </w:pPr>
    <w:rPr>
      <w:rFonts w:asciiTheme="majorHAnsi" w:eastAsiaTheme="majorEastAsia" w:hAnsiTheme="majorHAnsi" w:cstheme="majorBidi"/>
      <w:sz w:val="24"/>
      <w:szCs w:val="24"/>
    </w:rPr>
  </w:style>
  <w:style w:type="paragraph" w:styleId="9">
    <w:name w:val="heading 9"/>
    <w:basedOn w:val="a"/>
    <w:next w:val="a"/>
    <w:link w:val="90"/>
    <w:uiPriority w:val="9"/>
    <w:semiHidden/>
    <w:unhideWhenUsed/>
    <w:qFormat/>
    <w:rsid w:val="00E86111"/>
    <w:pPr>
      <w:keepNext/>
      <w:keepLines/>
      <w:numPr>
        <w:ilvl w:val="8"/>
        <w:numId w:val="12"/>
      </w:numPr>
      <w:spacing w:before="240" w:after="64" w:line="320" w:lineRule="auto"/>
      <w:ind w:firstLineChars="0" w:firstLine="0"/>
      <w:outlineLvl w:val="8"/>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bstract">
    <w:name w:val="Abstract"/>
    <w:basedOn w:val="a"/>
    <w:autoRedefine/>
    <w:qFormat/>
    <w:rsid w:val="00E86111"/>
    <w:pPr>
      <w:ind w:firstLineChars="0" w:firstLine="0"/>
    </w:pPr>
    <w:rPr>
      <w:b/>
      <w:noProof/>
      <w:sz w:val="24"/>
      <w:szCs w:val="24"/>
    </w:rPr>
  </w:style>
  <w:style w:type="paragraph" w:customStyle="1" w:styleId="Keywords">
    <w:name w:val="Keywords"/>
    <w:basedOn w:val="a"/>
    <w:autoRedefine/>
    <w:qFormat/>
    <w:rsid w:val="00E86111"/>
    <w:pPr>
      <w:ind w:firstLineChars="0" w:firstLine="0"/>
    </w:pPr>
    <w:rPr>
      <w:rFonts w:eastAsia="宋体"/>
      <w:b/>
      <w:noProof/>
    </w:rPr>
  </w:style>
  <w:style w:type="paragraph" w:customStyle="1" w:styleId="References">
    <w:name w:val="References"/>
    <w:basedOn w:val="a"/>
    <w:link w:val="References0"/>
    <w:autoRedefine/>
    <w:qFormat/>
    <w:rsid w:val="00E86111"/>
    <w:pPr>
      <w:autoSpaceDE w:val="0"/>
      <w:autoSpaceDN w:val="0"/>
      <w:adjustRightInd w:val="0"/>
      <w:ind w:firstLineChars="0" w:firstLine="0"/>
    </w:pPr>
    <w:rPr>
      <w:b/>
      <w:kern w:val="0"/>
      <w:sz w:val="24"/>
      <w:szCs w:val="24"/>
    </w:rPr>
  </w:style>
  <w:style w:type="character" w:customStyle="1" w:styleId="References0">
    <w:name w:val="References 字符"/>
    <w:basedOn w:val="a0"/>
    <w:link w:val="References"/>
    <w:rsid w:val="00E86111"/>
    <w:rPr>
      <w:rFonts w:ascii="Times New Roman" w:eastAsia="Times New Roman" w:hAnsi="Times New Roman" w:cs="Times New Roman"/>
      <w:b/>
      <w:kern w:val="0"/>
      <w:sz w:val="24"/>
      <w:szCs w:val="24"/>
    </w:rPr>
  </w:style>
  <w:style w:type="paragraph" w:customStyle="1" w:styleId="TableParagraph">
    <w:name w:val="Table Paragraph"/>
    <w:basedOn w:val="a"/>
    <w:uiPriority w:val="1"/>
    <w:qFormat/>
    <w:rsid w:val="00E86111"/>
    <w:pPr>
      <w:autoSpaceDE w:val="0"/>
      <w:autoSpaceDN w:val="0"/>
      <w:adjustRightInd w:val="0"/>
      <w:ind w:left="133"/>
      <w:jc w:val="center"/>
    </w:pPr>
    <w:rPr>
      <w:rFonts w:ascii="Book Antiqua" w:hAnsi="Book Antiqua" w:cs="Book Antiqua"/>
      <w:kern w:val="0"/>
      <w:sz w:val="24"/>
      <w:szCs w:val="24"/>
    </w:rPr>
  </w:style>
  <w:style w:type="paragraph" w:customStyle="1" w:styleId="a3">
    <w:name w:val="版权信息"/>
    <w:basedOn w:val="a"/>
    <w:autoRedefine/>
    <w:qFormat/>
    <w:rsid w:val="00E86111"/>
    <w:pPr>
      <w:ind w:firstLineChars="0" w:firstLine="0"/>
    </w:pPr>
  </w:style>
  <w:style w:type="character" w:customStyle="1" w:styleId="10">
    <w:name w:val="标题 1 字符"/>
    <w:aliases w:val="一级标题 字符"/>
    <w:link w:val="1"/>
    <w:uiPriority w:val="1"/>
    <w:rsid w:val="00E86111"/>
    <w:rPr>
      <w:rFonts w:ascii="Times New Roman" w:eastAsia="Times New Roman" w:hAnsi="Times New Roman" w:cs="Book Antiqua"/>
      <w:b/>
      <w:bCs/>
      <w:kern w:val="0"/>
      <w:sz w:val="24"/>
      <w:szCs w:val="20"/>
    </w:rPr>
  </w:style>
  <w:style w:type="character" w:customStyle="1" w:styleId="20">
    <w:name w:val="标题 2 字符"/>
    <w:aliases w:val="二级标题 字符"/>
    <w:link w:val="2"/>
    <w:uiPriority w:val="9"/>
    <w:rsid w:val="00E86111"/>
    <w:rPr>
      <w:rFonts w:ascii="Times New Roman" w:eastAsia="Times New Roman" w:hAnsi="Times New Roman" w:cs="Times New Roman"/>
      <w:b/>
      <w:bCs/>
      <w:i/>
      <w:sz w:val="22"/>
      <w:szCs w:val="21"/>
    </w:rPr>
  </w:style>
  <w:style w:type="character" w:customStyle="1" w:styleId="30">
    <w:name w:val="标题 3 字符"/>
    <w:aliases w:val="三级标题 字符"/>
    <w:link w:val="3"/>
    <w:uiPriority w:val="9"/>
    <w:rsid w:val="00E86111"/>
    <w:rPr>
      <w:rFonts w:ascii="Times New Roman" w:eastAsia="Times New Roman" w:hAnsi="Times New Roman" w:cs="Times New Roman"/>
      <w:bCs/>
      <w:i/>
      <w:sz w:val="22"/>
      <w:szCs w:val="32"/>
    </w:rPr>
  </w:style>
  <w:style w:type="character" w:customStyle="1" w:styleId="40">
    <w:name w:val="标题 4 字符"/>
    <w:link w:val="4"/>
    <w:uiPriority w:val="9"/>
    <w:rsid w:val="00E86111"/>
    <w:rPr>
      <w:rFonts w:ascii="Calibri Light" w:eastAsia="NimbusRomNo9L" w:hAnsi="Calibri Light" w:cs="NimbusRomNo9L"/>
      <w:b/>
      <w:bCs/>
      <w:kern w:val="0"/>
      <w:sz w:val="28"/>
      <w:szCs w:val="28"/>
    </w:rPr>
  </w:style>
  <w:style w:type="character" w:customStyle="1" w:styleId="60">
    <w:name w:val="标题 6 字符"/>
    <w:basedOn w:val="a0"/>
    <w:link w:val="6"/>
    <w:uiPriority w:val="9"/>
    <w:semiHidden/>
    <w:rsid w:val="00E86111"/>
    <w:rPr>
      <w:rFonts w:asciiTheme="majorHAnsi" w:eastAsiaTheme="majorEastAsia" w:hAnsiTheme="majorHAnsi" w:cstheme="majorBidi"/>
      <w:b/>
      <w:bCs/>
      <w:sz w:val="24"/>
      <w:szCs w:val="24"/>
    </w:rPr>
  </w:style>
  <w:style w:type="character" w:customStyle="1" w:styleId="70">
    <w:name w:val="标题 7 字符"/>
    <w:basedOn w:val="a0"/>
    <w:link w:val="7"/>
    <w:uiPriority w:val="9"/>
    <w:semiHidden/>
    <w:rsid w:val="00E86111"/>
    <w:rPr>
      <w:rFonts w:ascii="Times New Roman" w:eastAsia="Times New Roman" w:hAnsi="Times New Roman" w:cs="Times New Roman"/>
      <w:b/>
      <w:bCs/>
      <w:sz w:val="24"/>
      <w:szCs w:val="24"/>
    </w:rPr>
  </w:style>
  <w:style w:type="character" w:customStyle="1" w:styleId="80">
    <w:name w:val="标题 8 字符"/>
    <w:basedOn w:val="a0"/>
    <w:link w:val="8"/>
    <w:uiPriority w:val="9"/>
    <w:semiHidden/>
    <w:rsid w:val="00E86111"/>
    <w:rPr>
      <w:rFonts w:asciiTheme="majorHAnsi" w:eastAsiaTheme="majorEastAsia" w:hAnsiTheme="majorHAnsi" w:cstheme="majorBidi"/>
      <w:sz w:val="24"/>
      <w:szCs w:val="24"/>
    </w:rPr>
  </w:style>
  <w:style w:type="character" w:customStyle="1" w:styleId="90">
    <w:name w:val="标题 9 字符"/>
    <w:basedOn w:val="a0"/>
    <w:link w:val="9"/>
    <w:uiPriority w:val="9"/>
    <w:semiHidden/>
    <w:rsid w:val="00E86111"/>
    <w:rPr>
      <w:rFonts w:asciiTheme="majorHAnsi" w:eastAsiaTheme="majorEastAsia" w:hAnsiTheme="majorHAnsi" w:cstheme="majorBidi"/>
      <w:szCs w:val="21"/>
    </w:rPr>
  </w:style>
  <w:style w:type="paragraph" w:customStyle="1" w:styleId="a4">
    <w:name w:val="表题"/>
    <w:basedOn w:val="a"/>
    <w:autoRedefine/>
    <w:qFormat/>
    <w:rsid w:val="00DE1E8B"/>
    <w:pPr>
      <w:spacing w:beforeLines="100" w:before="312" w:afterLines="100" w:after="312" w:line="360" w:lineRule="auto"/>
      <w:ind w:leftChars="200" w:left="420" w:firstLineChars="0" w:firstLine="0"/>
      <w:jc w:val="center"/>
    </w:pPr>
    <w:rPr>
      <w:b/>
    </w:rPr>
  </w:style>
  <w:style w:type="paragraph" w:customStyle="1" w:styleId="a5">
    <w:name w:val="表注"/>
    <w:basedOn w:val="a"/>
    <w:autoRedefine/>
    <w:qFormat/>
    <w:rsid w:val="00E86111"/>
    <w:pPr>
      <w:snapToGrid w:val="0"/>
      <w:ind w:firstLineChars="0" w:firstLine="0"/>
    </w:pPr>
  </w:style>
  <w:style w:type="paragraph" w:customStyle="1" w:styleId="a6">
    <w:name w:val="参考文献"/>
    <w:basedOn w:val="a"/>
    <w:autoRedefine/>
    <w:qFormat/>
    <w:rsid w:val="00E86111"/>
    <w:pPr>
      <w:ind w:left="360" w:hangingChars="200" w:hanging="360"/>
    </w:pPr>
    <w:rPr>
      <w:rFonts w:eastAsiaTheme="minorEastAsia" w:cstheme="minorBidi"/>
      <w:sz w:val="18"/>
      <w:szCs w:val="24"/>
    </w:rPr>
  </w:style>
  <w:style w:type="character" w:styleId="a7">
    <w:name w:val="Hyperlink"/>
    <w:uiPriority w:val="99"/>
    <w:unhideWhenUsed/>
    <w:rsid w:val="00E86111"/>
    <w:rPr>
      <w:color w:val="0563C1"/>
      <w:u w:val="single"/>
    </w:rPr>
  </w:style>
  <w:style w:type="paragraph" w:customStyle="1" w:styleId="a8">
    <w:name w:val="稿件类型"/>
    <w:basedOn w:val="a"/>
    <w:autoRedefine/>
    <w:qFormat/>
    <w:rsid w:val="00E86111"/>
    <w:pPr>
      <w:ind w:firstLineChars="0" w:firstLine="0"/>
      <w:jc w:val="left"/>
    </w:pPr>
    <w:rPr>
      <w:rFonts w:eastAsia="宋体" w:cstheme="minorBidi"/>
      <w:sz w:val="20"/>
    </w:rPr>
  </w:style>
  <w:style w:type="paragraph" w:customStyle="1" w:styleId="a9">
    <w:name w:val="关键词"/>
    <w:basedOn w:val="Keywords"/>
    <w:autoRedefine/>
    <w:qFormat/>
    <w:rsid w:val="00E86111"/>
    <w:rPr>
      <w:rFonts w:eastAsia="Times New Roman"/>
      <w:b w:val="0"/>
    </w:rPr>
  </w:style>
  <w:style w:type="character" w:styleId="aa">
    <w:name w:val="line number"/>
    <w:uiPriority w:val="99"/>
    <w:semiHidden/>
    <w:unhideWhenUsed/>
    <w:rsid w:val="00E86111"/>
  </w:style>
  <w:style w:type="paragraph" w:customStyle="1" w:styleId="ab">
    <w:name w:val="机构信息"/>
    <w:basedOn w:val="a"/>
    <w:link w:val="ac"/>
    <w:autoRedefine/>
    <w:qFormat/>
    <w:rsid w:val="00E86111"/>
    <w:pPr>
      <w:ind w:firstLineChars="0" w:firstLine="0"/>
    </w:pPr>
    <w:rPr>
      <w:rFonts w:cstheme="minorBidi"/>
    </w:rPr>
  </w:style>
  <w:style w:type="character" w:customStyle="1" w:styleId="ac">
    <w:name w:val="机构信息 字符"/>
    <w:link w:val="ab"/>
    <w:rsid w:val="00E86111"/>
    <w:rPr>
      <w:rFonts w:ascii="Times New Roman" w:eastAsia="Times New Roman" w:hAnsi="Times New Roman"/>
      <w:szCs w:val="21"/>
    </w:rPr>
  </w:style>
  <w:style w:type="paragraph" w:customStyle="1" w:styleId="ad">
    <w:name w:val="接收日期"/>
    <w:basedOn w:val="a"/>
    <w:autoRedefine/>
    <w:qFormat/>
    <w:rsid w:val="00E86111"/>
    <w:pPr>
      <w:ind w:firstLineChars="0" w:firstLine="0"/>
    </w:pPr>
  </w:style>
  <w:style w:type="paragraph" w:styleId="ae">
    <w:name w:val="List Paragraph"/>
    <w:basedOn w:val="a"/>
    <w:uiPriority w:val="1"/>
    <w:qFormat/>
    <w:rsid w:val="00E86111"/>
    <w:pPr>
      <w:autoSpaceDE w:val="0"/>
      <w:autoSpaceDN w:val="0"/>
      <w:adjustRightInd w:val="0"/>
      <w:spacing w:before="3"/>
      <w:ind w:left="561" w:right="126" w:hanging="431"/>
    </w:pPr>
    <w:rPr>
      <w:rFonts w:ascii="Book Antiqua" w:hAnsi="Book Antiqua" w:cs="Book Antiqua"/>
      <w:kern w:val="0"/>
      <w:sz w:val="24"/>
      <w:szCs w:val="24"/>
    </w:rPr>
  </w:style>
  <w:style w:type="paragraph" w:styleId="af">
    <w:name w:val="Balloon Text"/>
    <w:basedOn w:val="a"/>
    <w:link w:val="af0"/>
    <w:uiPriority w:val="99"/>
    <w:semiHidden/>
    <w:unhideWhenUsed/>
    <w:rsid w:val="00E86111"/>
    <w:rPr>
      <w:sz w:val="18"/>
      <w:szCs w:val="18"/>
    </w:rPr>
  </w:style>
  <w:style w:type="character" w:customStyle="1" w:styleId="af0">
    <w:name w:val="批注框文本 字符"/>
    <w:basedOn w:val="a0"/>
    <w:link w:val="af"/>
    <w:uiPriority w:val="99"/>
    <w:semiHidden/>
    <w:rsid w:val="00E86111"/>
    <w:rPr>
      <w:rFonts w:ascii="Times New Roman" w:eastAsia="Times New Roman" w:hAnsi="Times New Roman" w:cs="Times New Roman"/>
      <w:sz w:val="18"/>
      <w:szCs w:val="18"/>
    </w:rPr>
  </w:style>
  <w:style w:type="paragraph" w:styleId="af1">
    <w:name w:val="caption"/>
    <w:basedOn w:val="a"/>
    <w:next w:val="a"/>
    <w:autoRedefine/>
    <w:uiPriority w:val="35"/>
    <w:unhideWhenUsed/>
    <w:qFormat/>
    <w:rsid w:val="00E86111"/>
    <w:pPr>
      <w:ind w:firstLineChars="0" w:firstLine="0"/>
    </w:pPr>
  </w:style>
  <w:style w:type="paragraph" w:customStyle="1" w:styleId="af2">
    <w:name w:val="通讯作者"/>
    <w:basedOn w:val="a"/>
    <w:autoRedefine/>
    <w:qFormat/>
    <w:rsid w:val="00E86111"/>
    <w:pPr>
      <w:ind w:firstLineChars="0" w:firstLine="0"/>
    </w:pPr>
  </w:style>
  <w:style w:type="paragraph" w:customStyle="1" w:styleId="af3">
    <w:name w:val="图注"/>
    <w:basedOn w:val="a"/>
    <w:autoRedefine/>
    <w:qFormat/>
    <w:rsid w:val="005362EC"/>
    <w:pPr>
      <w:ind w:firstLineChars="0" w:firstLine="0"/>
    </w:pPr>
    <w:rPr>
      <w:rFonts w:eastAsia="等线"/>
    </w:rPr>
  </w:style>
  <w:style w:type="table" w:customStyle="1" w:styleId="5-11">
    <w:name w:val="网格表 5 深色 - 着色 11"/>
    <w:basedOn w:val="a1"/>
    <w:uiPriority w:val="50"/>
    <w:qFormat/>
    <w:rsid w:val="00E86111"/>
    <w:rPr>
      <w:rFonts w:ascii="Times New Roman" w:eastAsia="宋体" w:hAnsi="Times New Roman" w:cs="Times New Roman"/>
      <w:kern w:val="0"/>
      <w:sz w:val="20"/>
      <w:szCs w:val="20"/>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5-111">
    <w:name w:val="网格表 5 深色 - 着色 111"/>
    <w:basedOn w:val="a1"/>
    <w:uiPriority w:val="50"/>
    <w:qFormat/>
    <w:rsid w:val="00E86111"/>
    <w:rPr>
      <w:rFonts w:ascii="Times New Roman" w:eastAsia="宋体" w:hAnsi="Times New Roman" w:cs="Times New Roman"/>
      <w:kern w:val="0"/>
      <w:sz w:val="20"/>
      <w:szCs w:val="20"/>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5-112">
    <w:name w:val="网格表 5 深色 - 着色 112"/>
    <w:basedOn w:val="a1"/>
    <w:uiPriority w:val="50"/>
    <w:qFormat/>
    <w:rsid w:val="00E86111"/>
    <w:rPr>
      <w:rFonts w:ascii="Times New Roman" w:eastAsia="宋体" w:hAnsi="Times New Roman" w:cs="Times New Roman"/>
      <w:kern w:val="0"/>
      <w:sz w:val="20"/>
      <w:szCs w:val="20"/>
    </w:rPr>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paragraph" w:customStyle="1" w:styleId="af4">
    <w:name w:val="文章标题"/>
    <w:basedOn w:val="a"/>
    <w:link w:val="af5"/>
    <w:autoRedefine/>
    <w:qFormat/>
    <w:rsid w:val="00E86111"/>
    <w:pPr>
      <w:kinsoku w:val="0"/>
      <w:overflowPunct w:val="0"/>
      <w:autoSpaceDE w:val="0"/>
      <w:autoSpaceDN w:val="0"/>
      <w:adjustRightInd w:val="0"/>
      <w:ind w:firstLineChars="0" w:firstLine="0"/>
    </w:pPr>
    <w:rPr>
      <w:rFonts w:cstheme="minorBidi"/>
      <w:b/>
      <w:bCs/>
      <w:spacing w:val="-8"/>
      <w:sz w:val="36"/>
      <w:szCs w:val="36"/>
    </w:rPr>
  </w:style>
  <w:style w:type="character" w:customStyle="1" w:styleId="af5">
    <w:name w:val="文章标题 字符"/>
    <w:link w:val="af4"/>
    <w:rsid w:val="00E86111"/>
    <w:rPr>
      <w:rFonts w:ascii="Times New Roman" w:eastAsia="Times New Roman" w:hAnsi="Times New Roman"/>
      <w:b/>
      <w:bCs/>
      <w:spacing w:val="-8"/>
      <w:sz w:val="36"/>
      <w:szCs w:val="36"/>
    </w:rPr>
  </w:style>
  <w:style w:type="numbering" w:customStyle="1" w:styleId="11">
    <w:name w:val="无列表1"/>
    <w:next w:val="a2"/>
    <w:uiPriority w:val="99"/>
    <w:semiHidden/>
    <w:unhideWhenUsed/>
    <w:rsid w:val="00E86111"/>
  </w:style>
  <w:style w:type="paragraph" w:styleId="af6">
    <w:name w:val="footer"/>
    <w:basedOn w:val="a"/>
    <w:link w:val="af7"/>
    <w:uiPriority w:val="99"/>
    <w:unhideWhenUsed/>
    <w:rsid w:val="00E86111"/>
    <w:pPr>
      <w:tabs>
        <w:tab w:val="center" w:pos="4153"/>
        <w:tab w:val="right" w:pos="8306"/>
      </w:tabs>
      <w:snapToGrid w:val="0"/>
      <w:jc w:val="left"/>
    </w:pPr>
    <w:rPr>
      <w:sz w:val="18"/>
      <w:szCs w:val="18"/>
    </w:rPr>
  </w:style>
  <w:style w:type="character" w:customStyle="1" w:styleId="af7">
    <w:name w:val="页脚 字符"/>
    <w:link w:val="af6"/>
    <w:uiPriority w:val="99"/>
    <w:rsid w:val="00E86111"/>
    <w:rPr>
      <w:rFonts w:ascii="Times New Roman" w:eastAsia="Times New Roman" w:hAnsi="Times New Roman" w:cs="Times New Roman"/>
      <w:sz w:val="18"/>
      <w:szCs w:val="18"/>
    </w:rPr>
  </w:style>
  <w:style w:type="paragraph" w:styleId="af8">
    <w:name w:val="header"/>
    <w:basedOn w:val="a"/>
    <w:link w:val="af9"/>
    <w:uiPriority w:val="99"/>
    <w:unhideWhenUsed/>
    <w:rsid w:val="00E86111"/>
    <w:pPr>
      <w:pBdr>
        <w:bottom w:val="single" w:sz="6" w:space="1" w:color="auto"/>
      </w:pBdr>
      <w:tabs>
        <w:tab w:val="center" w:pos="4153"/>
        <w:tab w:val="right" w:pos="8306"/>
      </w:tabs>
      <w:snapToGrid w:val="0"/>
      <w:jc w:val="center"/>
    </w:pPr>
    <w:rPr>
      <w:sz w:val="18"/>
      <w:szCs w:val="18"/>
    </w:rPr>
  </w:style>
  <w:style w:type="character" w:customStyle="1" w:styleId="af9">
    <w:name w:val="页眉 字符"/>
    <w:link w:val="af8"/>
    <w:uiPriority w:val="99"/>
    <w:rsid w:val="00E86111"/>
    <w:rPr>
      <w:rFonts w:ascii="Times New Roman" w:eastAsia="Times New Roman" w:hAnsi="Times New Roman" w:cs="Times New Roman"/>
      <w:sz w:val="18"/>
      <w:szCs w:val="18"/>
    </w:rPr>
  </w:style>
  <w:style w:type="paragraph" w:customStyle="1" w:styleId="afa">
    <w:name w:val="摘要"/>
    <w:basedOn w:val="Abstract"/>
    <w:autoRedefine/>
    <w:qFormat/>
    <w:rsid w:val="00E86111"/>
    <w:rPr>
      <w:b w:val="0"/>
      <w:sz w:val="21"/>
      <w:szCs w:val="21"/>
    </w:rPr>
  </w:style>
  <w:style w:type="paragraph" w:styleId="afb">
    <w:name w:val="Body Text"/>
    <w:basedOn w:val="a"/>
    <w:link w:val="afc"/>
    <w:autoRedefine/>
    <w:uiPriority w:val="1"/>
    <w:qFormat/>
    <w:rsid w:val="00E86111"/>
    <w:pPr>
      <w:autoSpaceDE w:val="0"/>
      <w:autoSpaceDN w:val="0"/>
      <w:adjustRightInd w:val="0"/>
      <w:ind w:firstLine="420"/>
    </w:pPr>
    <w:rPr>
      <w:kern w:val="0"/>
    </w:rPr>
  </w:style>
  <w:style w:type="character" w:customStyle="1" w:styleId="afc">
    <w:name w:val="正文文本 字符"/>
    <w:link w:val="afb"/>
    <w:uiPriority w:val="1"/>
    <w:rsid w:val="00E86111"/>
    <w:rPr>
      <w:rFonts w:ascii="Times New Roman" w:eastAsia="Times New Roman" w:hAnsi="Times New Roman" w:cs="Times New Roman"/>
      <w:kern w:val="0"/>
      <w:szCs w:val="21"/>
    </w:rPr>
  </w:style>
  <w:style w:type="paragraph" w:customStyle="1" w:styleId="afd">
    <w:name w:val="致谢部分"/>
    <w:basedOn w:val="afb"/>
    <w:link w:val="afe"/>
    <w:autoRedefine/>
    <w:qFormat/>
    <w:rsid w:val="00E86111"/>
    <w:pPr>
      <w:ind w:firstLineChars="0" w:firstLine="0"/>
    </w:pPr>
    <w:rPr>
      <w:b/>
      <w:sz w:val="24"/>
      <w:szCs w:val="24"/>
    </w:rPr>
  </w:style>
  <w:style w:type="character" w:customStyle="1" w:styleId="afe">
    <w:name w:val="致谢部分 字符"/>
    <w:basedOn w:val="afc"/>
    <w:link w:val="afd"/>
    <w:rsid w:val="00E86111"/>
    <w:rPr>
      <w:rFonts w:ascii="Times New Roman" w:eastAsia="Times New Roman" w:hAnsi="Times New Roman" w:cs="Times New Roman"/>
      <w:b/>
      <w:kern w:val="0"/>
      <w:sz w:val="24"/>
      <w:szCs w:val="24"/>
    </w:rPr>
  </w:style>
  <w:style w:type="paragraph" w:customStyle="1" w:styleId="aff">
    <w:name w:val="作者信息"/>
    <w:basedOn w:val="a"/>
    <w:autoRedefine/>
    <w:qFormat/>
    <w:rsid w:val="00E86111"/>
    <w:pPr>
      <w:ind w:firstLineChars="0" w:firstLine="0"/>
    </w:pPr>
    <w:rPr>
      <w:rFonts w:cstheme="minorBidi"/>
    </w:rPr>
  </w:style>
  <w:style w:type="table" w:styleId="aff0">
    <w:name w:val="Table Grid"/>
    <w:basedOn w:val="a1"/>
    <w:qFormat/>
    <w:rsid w:val="001426A4"/>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ED3DB6"/>
    <w:pPr>
      <w:widowControl w:val="0"/>
      <w:autoSpaceDE w:val="0"/>
      <w:autoSpaceDN w:val="0"/>
      <w:adjustRightInd w:val="0"/>
    </w:pPr>
    <w:rPr>
      <w:rFonts w:ascii="Calibri" w:eastAsia="Times New Roman" w:hAnsi="Calibri" w:cs="Calibri"/>
      <w:color w:val="000000"/>
      <w:kern w:val="0"/>
      <w:sz w:val="24"/>
      <w:szCs w:val="24"/>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7</Pages>
  <Words>1491</Words>
  <Characters>8500</Characters>
  <Application>Microsoft Office Word</Application>
  <DocSecurity>0</DocSecurity>
  <Lines>70</Lines>
  <Paragraphs>19</Paragraphs>
  <ScaleCrop>false</ScaleCrop>
  <Company/>
  <LinksUpToDate>false</LinksUpToDate>
  <CharactersWithSpaces>9972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Akira</dc:creator>
  <cp:keywords/>
  <dc:description/>
  <cp:lastModifiedBy>Akira</cp:lastModifiedBy>
  <cp:revision>22</cp:revision>
  <dcterms:created xsi:type="dcterms:W3CDTF">2023-02-14T07:49:00Z</dcterms:created>
  <dcterms:modified xsi:type="dcterms:W3CDTF">2023-02-14T08:28:00Z</dcterms:modified>
</cp:coreProperties>
</file>